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97" w:rsidRDefault="008E1397" w:rsidP="008E1397">
      <w:pPr>
        <w:jc w:val="center"/>
        <w:rPr>
          <w:b/>
          <w:sz w:val="28"/>
          <w:szCs w:val="28"/>
        </w:rPr>
      </w:pPr>
    </w:p>
    <w:p w:rsidR="008E1397" w:rsidRPr="00A81FC8" w:rsidRDefault="001D3C1F" w:rsidP="008E1397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0</wp:posOffset>
            </wp:positionV>
            <wp:extent cx="621030" cy="664210"/>
            <wp:effectExtent l="19050" t="0" r="7620" b="0"/>
            <wp:wrapSquare wrapText="bothSides"/>
            <wp:docPr id="8" name="Picture 8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-114300</wp:posOffset>
            </wp:positionV>
            <wp:extent cx="1143000" cy="897255"/>
            <wp:effectExtent l="19050" t="0" r="0" b="0"/>
            <wp:wrapSquare wrapText="bothSides"/>
            <wp:docPr id="9" name="Picture 9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mblema%2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1397" w:rsidRPr="00A81FC8">
        <w:rPr>
          <w:b/>
          <w:sz w:val="28"/>
          <w:szCs w:val="28"/>
        </w:rPr>
        <w:t>REPUBLIKA E KOSOVËS</w:t>
      </w:r>
    </w:p>
    <w:p w:rsidR="008E1397" w:rsidRPr="006A2008" w:rsidRDefault="008E1397" w:rsidP="008E1397">
      <w:pPr>
        <w:jc w:val="center"/>
        <w:rPr>
          <w:rFonts w:ascii="Book Antiqua" w:hAnsi="Book Antiqua"/>
          <w:b/>
          <w:sz w:val="28"/>
          <w:szCs w:val="28"/>
        </w:rPr>
      </w:pPr>
      <w:r w:rsidRPr="00A81FC8">
        <w:rPr>
          <w:b/>
          <w:sz w:val="28"/>
          <w:szCs w:val="28"/>
        </w:rPr>
        <w:t>REPUBLIKA KOSOVA</w:t>
      </w:r>
      <w:r w:rsidRPr="00A81FC8">
        <w:rPr>
          <w:b/>
        </w:rPr>
        <w:t>/</w:t>
      </w:r>
      <w:r w:rsidRPr="00A81FC8">
        <w:rPr>
          <w:b/>
          <w:sz w:val="28"/>
          <w:szCs w:val="28"/>
        </w:rPr>
        <w:t>REPUBLIC OF KOSOVO</w:t>
      </w:r>
    </w:p>
    <w:p w:rsidR="008E1397" w:rsidRDefault="008E1397" w:rsidP="008E1397">
      <w:pPr>
        <w:jc w:val="center"/>
        <w:rPr>
          <w:color w:val="000000"/>
        </w:rPr>
      </w:pPr>
    </w:p>
    <w:p w:rsidR="008E1397" w:rsidRDefault="008E1397" w:rsidP="008E139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KOMUNA </w:t>
      </w:r>
      <w:r w:rsidRPr="006A2008">
        <w:rPr>
          <w:b/>
          <w:color w:val="000000"/>
          <w:sz w:val="28"/>
          <w:szCs w:val="28"/>
        </w:rPr>
        <w:t>SHTIME</w:t>
      </w:r>
    </w:p>
    <w:p w:rsidR="008E1397" w:rsidRDefault="008E1397" w:rsidP="008E1397">
      <w:pPr>
        <w:pBdr>
          <w:bottom w:val="single" w:sz="4" w:space="1" w:color="auto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OPŠTINA </w:t>
      </w:r>
      <w:r w:rsidRPr="006A2008">
        <w:rPr>
          <w:b/>
          <w:color w:val="000000"/>
          <w:sz w:val="28"/>
          <w:szCs w:val="28"/>
        </w:rPr>
        <w:t>ŠTIMLJE/MUNICIPALITY OF SHTIME</w:t>
      </w:r>
    </w:p>
    <w:p w:rsidR="008E1397" w:rsidRPr="006A2008" w:rsidRDefault="008E1397" w:rsidP="008E139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Zyra e Kryetarit/Sektori i Financave</w:t>
      </w:r>
    </w:p>
    <w:p w:rsidR="00002A3F" w:rsidRDefault="00002A3F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002A3F" w:rsidRDefault="00002A3F" w:rsidP="00002A3F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RAPORT TREMUJOR BUXHETOR</w:t>
      </w:r>
    </w:p>
    <w:p w:rsidR="00002A3F" w:rsidRDefault="00002A3F" w:rsidP="00002A3F">
      <w:pPr>
        <w:spacing w:line="276" w:lineRule="auto"/>
        <w:jc w:val="center"/>
      </w:pPr>
      <w:r>
        <w:rPr>
          <w:b/>
          <w:bCs/>
          <w:sz w:val="44"/>
          <w:szCs w:val="44"/>
        </w:rPr>
        <w:t>Janar – Mars 201</w:t>
      </w:r>
      <w:r w:rsidR="00096386">
        <w:rPr>
          <w:b/>
          <w:bCs/>
          <w:sz w:val="44"/>
          <w:szCs w:val="44"/>
        </w:rPr>
        <w:t>9</w:t>
      </w:r>
    </w:p>
    <w:p w:rsidR="00002A3F" w:rsidRDefault="00002A3F" w:rsidP="00002A3F">
      <w:pPr>
        <w:spacing w:line="276" w:lineRule="auto"/>
        <w:jc w:val="center"/>
      </w:pPr>
    </w:p>
    <w:p w:rsidR="00002A3F" w:rsidRDefault="00002A3F" w:rsidP="00002A3F">
      <w:pPr>
        <w:spacing w:line="276" w:lineRule="auto"/>
        <w:jc w:val="center"/>
      </w:pPr>
    </w:p>
    <w:p w:rsidR="00002A3F" w:rsidRDefault="00002A3F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6E2BA2">
      <w:pPr>
        <w:spacing w:line="276" w:lineRule="auto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002A3F" w:rsidRDefault="00002A3F" w:rsidP="00002A3F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Hyrje</w:t>
      </w:r>
    </w:p>
    <w:p w:rsidR="00002A3F" w:rsidRDefault="00002A3F">
      <w:pPr>
        <w:spacing w:line="276" w:lineRule="auto"/>
        <w:jc w:val="both"/>
      </w:pPr>
    </w:p>
    <w:p w:rsidR="00002A3F" w:rsidRDefault="004674B8">
      <w:pPr>
        <w:spacing w:line="276" w:lineRule="auto"/>
        <w:jc w:val="both"/>
      </w:pPr>
      <w:r>
        <w:t>Bazuar në Ligjin mbi Vetëqeverisjen Lokale Nr. 03/L-40, Neni 58 si dhe Ligji për Menaxhimin e Financave Publike dhe Përgjegjësitë Nr.03/L-048, Neni 45.4 paraqesim  raportin mbi ecurit</w:t>
      </w:r>
      <w:r w:rsidR="005913F9">
        <w:t>ë</w:t>
      </w:r>
      <w:r>
        <w:t xml:space="preserve"> financiare të organizatës sonë buxhetore (617) për periudhën</w:t>
      </w:r>
      <w:r w:rsidR="006C6B40">
        <w:t xml:space="preserve"> Janar - </w:t>
      </w:r>
      <w:r w:rsidR="00A67C4A">
        <w:t>Mars</w:t>
      </w:r>
      <w:r w:rsidR="0009620A">
        <w:t xml:space="preserve"> 201</w:t>
      </w:r>
      <w:r w:rsidR="00096386">
        <w:t>9</w:t>
      </w:r>
      <w:r>
        <w:t xml:space="preserve"> </w:t>
      </w:r>
      <w:r w:rsidR="00002A3F">
        <w:t xml:space="preserve"> duke </w:t>
      </w:r>
      <w:r>
        <w:t>përfshirë</w:t>
      </w:r>
      <w:r w:rsidR="00002A3F">
        <w:t>:</w:t>
      </w:r>
      <w:r w:rsidR="00E23F50">
        <w:t xml:space="preserve"> Të Hyrat Buxhetore</w:t>
      </w:r>
      <w:r>
        <w:t xml:space="preserve"> të realizuara si dhe Shpenzimet buxhetore për të gjitha</w:t>
      </w:r>
      <w:r w:rsidR="00A67C4A">
        <w:t xml:space="preserve"> programet dhe</w:t>
      </w:r>
      <w:r>
        <w:t xml:space="preserve"> kategoritë ekonomike.</w:t>
      </w:r>
    </w:p>
    <w:p w:rsidR="00002A3F" w:rsidRDefault="00002A3F">
      <w:pPr>
        <w:spacing w:line="276" w:lineRule="auto"/>
        <w:jc w:val="both"/>
      </w:pPr>
    </w:p>
    <w:p w:rsidR="00002A3F" w:rsidRDefault="00002A3F">
      <w:pPr>
        <w:spacing w:line="276" w:lineRule="auto"/>
        <w:jc w:val="both"/>
      </w:pPr>
    </w:p>
    <w:p w:rsidR="00C70CF5" w:rsidRDefault="00E23F50" w:rsidP="00E23F50">
      <w:pPr>
        <w:spacing w:line="276" w:lineRule="auto"/>
        <w:jc w:val="center"/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t>TË HYRAT BUXHETORE TË KOMUNËS SË SHTIMËS</w:t>
      </w:r>
    </w:p>
    <w:p w:rsidR="00117B54" w:rsidRDefault="00431259" w:rsidP="00E23F50">
      <w:pPr>
        <w:spacing w:line="276" w:lineRule="auto"/>
        <w:jc w:val="center"/>
      </w:pPr>
      <w:r>
        <w:rPr>
          <w:rFonts w:eastAsia="Times New Roman"/>
          <w:b/>
          <w:bCs/>
          <w:lang w:val="en-US"/>
        </w:rPr>
        <w:t>Pë</w:t>
      </w:r>
      <w:r w:rsidR="00117B54">
        <w:rPr>
          <w:rFonts w:eastAsia="Times New Roman"/>
          <w:b/>
          <w:bCs/>
          <w:lang w:val="en-US"/>
        </w:rPr>
        <w:t>r periudh</w:t>
      </w:r>
      <w:r w:rsidR="0007120C">
        <w:rPr>
          <w:rFonts w:eastAsia="Times New Roman"/>
          <w:b/>
          <w:bCs/>
          <w:lang w:val="en-US"/>
        </w:rPr>
        <w:t>ë</w:t>
      </w:r>
      <w:r w:rsidR="00117B54">
        <w:rPr>
          <w:rFonts w:eastAsia="Times New Roman"/>
          <w:b/>
          <w:bCs/>
          <w:lang w:val="en-US"/>
        </w:rPr>
        <w:t>n janar-mars 201</w:t>
      </w:r>
      <w:r w:rsidR="00A45502">
        <w:rPr>
          <w:rFonts w:eastAsia="Times New Roman"/>
          <w:b/>
          <w:bCs/>
          <w:lang w:val="en-US"/>
        </w:rPr>
        <w:t>9</w:t>
      </w:r>
    </w:p>
    <w:p w:rsidR="00002A3F" w:rsidRDefault="00002A3F">
      <w:pPr>
        <w:spacing w:line="276" w:lineRule="auto"/>
        <w:jc w:val="both"/>
      </w:pPr>
    </w:p>
    <w:p w:rsidR="00C514FE" w:rsidRDefault="00E23F50">
      <w:pPr>
        <w:spacing w:line="276" w:lineRule="auto"/>
        <w:jc w:val="both"/>
      </w:pPr>
      <w:r>
        <w:t>Të Hyrat Buxhetore të Komunës së Shtimes përbëh</w:t>
      </w:r>
      <w:r w:rsidR="0007120C">
        <w:t>e</w:t>
      </w:r>
      <w:r>
        <w:t>n nga Granti Qeveritar, Të Hyrat Vetanake,</w:t>
      </w:r>
      <w:r w:rsidR="00ED3D55">
        <w:t xml:space="preserve"> Financimet nga Huamarrja </w:t>
      </w:r>
      <w:r>
        <w:t>si dhe Donacionet</w:t>
      </w:r>
      <w:r w:rsidR="00BF5CDF">
        <w:t>,</w:t>
      </w:r>
      <w:r>
        <w:t xml:space="preserve"> strukturën dhe pjes</w:t>
      </w:r>
      <w:r w:rsidR="0007120C">
        <w:t>ë</w:t>
      </w:r>
      <w:r>
        <w:t>marrjen e të cilave do ta prezentojm</w:t>
      </w:r>
      <w:r w:rsidR="0007120C">
        <w:t>ë në</w:t>
      </w:r>
      <w:r>
        <w:t xml:space="preserve"> form</w:t>
      </w:r>
      <w:r w:rsidR="00BF5CDF">
        <w:t>ë tabelare dhe interpretim</w:t>
      </w:r>
      <w:r w:rsidR="00ED3D55">
        <w:t>in e pjesmarrjes së këtyre burimeve në financimin e buxhetit komunal ndermjet vitit 2018 dhe vitit 2019. Gjithasht do t</w:t>
      </w:r>
      <w:r w:rsidR="0007120C">
        <w:t>ë</w:t>
      </w:r>
      <w:r w:rsidR="00ED3D55">
        <w:t xml:space="preserve"> prezentohet realizimi i buxhetit për</w:t>
      </w:r>
      <w:r w:rsidR="00BF5CDF">
        <w:t xml:space="preserve"> periudh</w:t>
      </w:r>
      <w:r w:rsidR="0007120C">
        <w:t>ë</w:t>
      </w:r>
      <w:r w:rsidR="00BF5CDF">
        <w:t>n Janar-Mars 201</w:t>
      </w:r>
      <w:r w:rsidR="00A45502">
        <w:t>9</w:t>
      </w:r>
      <w:r w:rsidR="00BF5CDF">
        <w:t>:</w:t>
      </w:r>
    </w:p>
    <w:p w:rsidR="004C5FB4" w:rsidRDefault="004C5FB4">
      <w:pPr>
        <w:spacing w:line="276" w:lineRule="auto"/>
        <w:jc w:val="both"/>
      </w:pPr>
    </w:p>
    <w:p w:rsidR="00F12CD1" w:rsidRDefault="004C5FB4">
      <w:pPr>
        <w:spacing w:line="276" w:lineRule="auto"/>
        <w:jc w:val="both"/>
        <w:rPr>
          <w:i/>
          <w:sz w:val="22"/>
          <w:szCs w:val="22"/>
        </w:rPr>
      </w:pPr>
      <w:r w:rsidRPr="004C5FB4">
        <w:rPr>
          <w:i/>
          <w:sz w:val="22"/>
          <w:szCs w:val="22"/>
        </w:rPr>
        <w:t>Tabela 1: Burimet e financimit buxhetor dhe pjes</w:t>
      </w:r>
      <w:r w:rsidR="00F56DFE">
        <w:rPr>
          <w:i/>
          <w:sz w:val="22"/>
          <w:szCs w:val="22"/>
        </w:rPr>
        <w:t>ë</w:t>
      </w:r>
      <w:r w:rsidRPr="004C5FB4">
        <w:rPr>
          <w:i/>
          <w:sz w:val="22"/>
          <w:szCs w:val="22"/>
        </w:rPr>
        <w:t>marrja në financimin e buxhetit e shprehur n</w:t>
      </w:r>
      <w:r w:rsidR="00F56DFE">
        <w:rPr>
          <w:i/>
          <w:sz w:val="22"/>
          <w:szCs w:val="22"/>
        </w:rPr>
        <w:t>ë</w:t>
      </w:r>
      <w:r w:rsidRPr="004C5FB4">
        <w:rPr>
          <w:i/>
          <w:sz w:val="22"/>
          <w:szCs w:val="22"/>
        </w:rPr>
        <w:t xml:space="preserve"> %</w:t>
      </w:r>
    </w:p>
    <w:tbl>
      <w:tblPr>
        <w:tblStyle w:val="GridTable4Accent6"/>
        <w:tblW w:w="10458" w:type="dxa"/>
        <w:tblLook w:val="04A0"/>
      </w:tblPr>
      <w:tblGrid>
        <w:gridCol w:w="3600"/>
        <w:gridCol w:w="1620"/>
        <w:gridCol w:w="1260"/>
        <w:gridCol w:w="1908"/>
        <w:gridCol w:w="2070"/>
      </w:tblGrid>
      <w:tr w:rsidR="00ED3D55" w:rsidRPr="00ED3D55" w:rsidTr="00ED3D55">
        <w:trPr>
          <w:cnfStyle w:val="100000000000"/>
          <w:trHeight w:val="564"/>
        </w:trPr>
        <w:tc>
          <w:tcPr>
            <w:cnfStyle w:val="001000000000"/>
            <w:tcW w:w="3600" w:type="dxa"/>
            <w:noWrap/>
            <w:hideMark/>
          </w:tcPr>
          <w:p w:rsidR="00ED3D55" w:rsidRPr="00ED3D55" w:rsidRDefault="00ED3D55" w:rsidP="00ED3D5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/>
                <w:sz w:val="22"/>
                <w:szCs w:val="22"/>
              </w:rPr>
              <w:t>Përshkrimi i Burimeve të Financimit</w:t>
            </w:r>
          </w:p>
        </w:tc>
        <w:tc>
          <w:tcPr>
            <w:tcW w:w="1620" w:type="dxa"/>
            <w:hideMark/>
          </w:tcPr>
          <w:p w:rsidR="00ED3D55" w:rsidRPr="00ED3D55" w:rsidRDefault="00ED3D55" w:rsidP="00ED3D55">
            <w:pPr>
              <w:jc w:val="center"/>
              <w:cnfStyle w:val="10000000000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 w:themeColor="text1"/>
                <w:sz w:val="22"/>
                <w:szCs w:val="22"/>
              </w:rPr>
              <w:t>Buxheti i Realizuar 2018</w:t>
            </w:r>
          </w:p>
        </w:tc>
        <w:tc>
          <w:tcPr>
            <w:tcW w:w="1260" w:type="dxa"/>
            <w:hideMark/>
          </w:tcPr>
          <w:p w:rsidR="00ED3D55" w:rsidRPr="00ED3D55" w:rsidRDefault="00ED3D55" w:rsidP="00ED3D55">
            <w:pPr>
              <w:jc w:val="center"/>
              <w:cnfStyle w:val="10000000000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 w:themeColor="text1"/>
                <w:sz w:val="22"/>
                <w:szCs w:val="22"/>
              </w:rPr>
              <w:t>Buxheti i miratuar 2019</w:t>
            </w:r>
          </w:p>
        </w:tc>
        <w:tc>
          <w:tcPr>
            <w:tcW w:w="1908" w:type="dxa"/>
            <w:hideMark/>
          </w:tcPr>
          <w:p w:rsidR="00ED3D55" w:rsidRPr="00ED3D55" w:rsidRDefault="00ED3D55" w:rsidP="00ED3D55">
            <w:pPr>
              <w:jc w:val="center"/>
              <w:cnfStyle w:val="10000000000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 w:themeColor="text1"/>
                <w:sz w:val="22"/>
                <w:szCs w:val="22"/>
              </w:rPr>
              <w:t>Shprehja në % e burimit të financimit të Buxhetit Komunal për vitin 2018</w:t>
            </w:r>
          </w:p>
        </w:tc>
        <w:tc>
          <w:tcPr>
            <w:tcW w:w="2070" w:type="dxa"/>
            <w:hideMark/>
          </w:tcPr>
          <w:p w:rsidR="00ED3D55" w:rsidRPr="00ED3D55" w:rsidRDefault="00ED3D55" w:rsidP="00ED3D55">
            <w:pPr>
              <w:jc w:val="center"/>
              <w:cnfStyle w:val="10000000000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 w:themeColor="text1"/>
                <w:sz w:val="22"/>
                <w:szCs w:val="22"/>
              </w:rPr>
              <w:t>Shprehja në % e burimit të financimit në Buxhetin Komunal për vitin 2019</w:t>
            </w:r>
          </w:p>
        </w:tc>
      </w:tr>
      <w:tr w:rsidR="00ED3D55" w:rsidRPr="00ED3D55" w:rsidTr="00ED3D55">
        <w:trPr>
          <w:cnfStyle w:val="000000100000"/>
          <w:trHeight w:val="288"/>
        </w:trPr>
        <w:tc>
          <w:tcPr>
            <w:cnfStyle w:val="001000000000"/>
            <w:tcW w:w="3600" w:type="dxa"/>
            <w:noWrap/>
            <w:hideMark/>
          </w:tcPr>
          <w:p w:rsidR="00ED3D55" w:rsidRPr="00ED3D55" w:rsidRDefault="00ED3D55" w:rsidP="00ED3D55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/>
                <w:sz w:val="22"/>
                <w:szCs w:val="22"/>
              </w:rPr>
              <w:t>Grantet Qeveritare</w:t>
            </w:r>
          </w:p>
        </w:tc>
        <w:tc>
          <w:tcPr>
            <w:tcW w:w="1620" w:type="dxa"/>
            <w:noWrap/>
            <w:hideMark/>
          </w:tcPr>
          <w:p w:rsidR="00ED3D55" w:rsidRPr="00ED3D55" w:rsidRDefault="00ED3D55" w:rsidP="00ED3D55">
            <w:pPr>
              <w:jc w:val="right"/>
              <w:cnfStyle w:val="00000010000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 w:themeColor="text1"/>
                <w:sz w:val="22"/>
                <w:szCs w:val="22"/>
              </w:rPr>
              <w:t>6,817,758</w:t>
            </w:r>
          </w:p>
        </w:tc>
        <w:tc>
          <w:tcPr>
            <w:tcW w:w="1260" w:type="dxa"/>
            <w:noWrap/>
            <w:hideMark/>
          </w:tcPr>
          <w:p w:rsidR="00ED3D55" w:rsidRPr="00ED3D55" w:rsidRDefault="00ED3D55" w:rsidP="00ED3D55">
            <w:pPr>
              <w:jc w:val="right"/>
              <w:cnfStyle w:val="00000010000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/>
                <w:sz w:val="22"/>
                <w:szCs w:val="22"/>
                <w:lang w:val="en-US"/>
              </w:rPr>
              <w:t>6,682,837</w:t>
            </w:r>
          </w:p>
        </w:tc>
        <w:tc>
          <w:tcPr>
            <w:tcW w:w="1908" w:type="dxa"/>
            <w:noWrap/>
            <w:hideMark/>
          </w:tcPr>
          <w:p w:rsidR="00ED3D55" w:rsidRPr="00ED3D55" w:rsidRDefault="00ED3D55" w:rsidP="00ED3D55">
            <w:pPr>
              <w:jc w:val="right"/>
              <w:cnfStyle w:val="00000010000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 w:themeColor="text1"/>
                <w:sz w:val="22"/>
                <w:szCs w:val="22"/>
              </w:rPr>
              <w:t>90.68</w:t>
            </w:r>
          </w:p>
        </w:tc>
        <w:tc>
          <w:tcPr>
            <w:tcW w:w="2070" w:type="dxa"/>
            <w:noWrap/>
            <w:hideMark/>
          </w:tcPr>
          <w:p w:rsidR="00ED3D55" w:rsidRPr="00ED3D55" w:rsidRDefault="00ED3D55" w:rsidP="00ED3D55">
            <w:pPr>
              <w:jc w:val="right"/>
              <w:cnfStyle w:val="00000010000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 w:themeColor="text1"/>
                <w:sz w:val="22"/>
                <w:szCs w:val="22"/>
              </w:rPr>
              <w:t>67.47</w:t>
            </w:r>
          </w:p>
        </w:tc>
      </w:tr>
      <w:tr w:rsidR="00ED3D55" w:rsidRPr="00ED3D55" w:rsidTr="00ED3D55">
        <w:trPr>
          <w:trHeight w:val="288"/>
        </w:trPr>
        <w:tc>
          <w:tcPr>
            <w:cnfStyle w:val="001000000000"/>
            <w:tcW w:w="3600" w:type="dxa"/>
            <w:noWrap/>
            <w:hideMark/>
          </w:tcPr>
          <w:p w:rsidR="00ED3D55" w:rsidRPr="00ED3D55" w:rsidRDefault="00ED3D55" w:rsidP="00ED3D55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/>
                <w:sz w:val="22"/>
                <w:szCs w:val="22"/>
              </w:rPr>
              <w:t>Të hyrat Vetanake</w:t>
            </w:r>
          </w:p>
        </w:tc>
        <w:tc>
          <w:tcPr>
            <w:tcW w:w="1620" w:type="dxa"/>
            <w:noWrap/>
            <w:hideMark/>
          </w:tcPr>
          <w:p w:rsidR="00ED3D55" w:rsidRPr="00ED3D55" w:rsidRDefault="00ED3D55" w:rsidP="00ED3D55">
            <w:pPr>
              <w:jc w:val="right"/>
              <w:cnfStyle w:val="00000000000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 w:themeColor="text1"/>
                <w:sz w:val="22"/>
                <w:szCs w:val="22"/>
              </w:rPr>
              <w:t>378,972</w:t>
            </w:r>
          </w:p>
        </w:tc>
        <w:tc>
          <w:tcPr>
            <w:tcW w:w="1260" w:type="dxa"/>
            <w:noWrap/>
            <w:hideMark/>
          </w:tcPr>
          <w:p w:rsidR="00ED3D55" w:rsidRPr="00ED3D55" w:rsidRDefault="00ED3D55" w:rsidP="00ED3D55">
            <w:pPr>
              <w:jc w:val="right"/>
              <w:cnfStyle w:val="00000000000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/>
                <w:sz w:val="22"/>
                <w:szCs w:val="22"/>
                <w:lang w:val="en-US"/>
              </w:rPr>
              <w:t>503,582</w:t>
            </w:r>
          </w:p>
        </w:tc>
        <w:tc>
          <w:tcPr>
            <w:tcW w:w="1908" w:type="dxa"/>
            <w:noWrap/>
            <w:hideMark/>
          </w:tcPr>
          <w:p w:rsidR="00ED3D55" w:rsidRPr="00ED3D55" w:rsidRDefault="00ED3D55" w:rsidP="00ED3D55">
            <w:pPr>
              <w:jc w:val="right"/>
              <w:cnfStyle w:val="00000000000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 w:themeColor="text1"/>
                <w:sz w:val="22"/>
                <w:szCs w:val="22"/>
              </w:rPr>
              <w:t>5.04</w:t>
            </w:r>
          </w:p>
        </w:tc>
        <w:tc>
          <w:tcPr>
            <w:tcW w:w="2070" w:type="dxa"/>
            <w:noWrap/>
            <w:hideMark/>
          </w:tcPr>
          <w:p w:rsidR="00ED3D55" w:rsidRPr="00ED3D55" w:rsidRDefault="00ED3D55" w:rsidP="00ED3D55">
            <w:pPr>
              <w:jc w:val="right"/>
              <w:cnfStyle w:val="00000000000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 w:themeColor="text1"/>
                <w:sz w:val="22"/>
                <w:szCs w:val="22"/>
              </w:rPr>
              <w:t>5.08</w:t>
            </w:r>
          </w:p>
        </w:tc>
      </w:tr>
      <w:tr w:rsidR="00ED3D55" w:rsidRPr="00ED3D55" w:rsidTr="00ED3D55">
        <w:trPr>
          <w:cnfStyle w:val="000000100000"/>
          <w:trHeight w:val="288"/>
        </w:trPr>
        <w:tc>
          <w:tcPr>
            <w:cnfStyle w:val="001000000000"/>
            <w:tcW w:w="3600" w:type="dxa"/>
            <w:noWrap/>
            <w:hideMark/>
          </w:tcPr>
          <w:p w:rsidR="00ED3D55" w:rsidRPr="00ED3D55" w:rsidRDefault="00ED3D55" w:rsidP="00ED3D55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/>
                <w:sz w:val="22"/>
                <w:szCs w:val="22"/>
              </w:rPr>
              <w:t>Të hyrat Vetanake të bartura nga viti paraprak</w:t>
            </w:r>
          </w:p>
        </w:tc>
        <w:tc>
          <w:tcPr>
            <w:tcW w:w="1620" w:type="dxa"/>
            <w:noWrap/>
            <w:hideMark/>
          </w:tcPr>
          <w:p w:rsidR="00ED3D55" w:rsidRPr="00ED3D55" w:rsidRDefault="00ED3D55" w:rsidP="00ED3D55">
            <w:pPr>
              <w:jc w:val="right"/>
              <w:cnfStyle w:val="00000010000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/>
                <w:sz w:val="22"/>
                <w:szCs w:val="22"/>
                <w:lang w:val="en-US"/>
              </w:rPr>
              <w:t>189,415</w:t>
            </w:r>
          </w:p>
        </w:tc>
        <w:tc>
          <w:tcPr>
            <w:tcW w:w="1260" w:type="dxa"/>
            <w:noWrap/>
            <w:hideMark/>
          </w:tcPr>
          <w:p w:rsidR="00ED3D55" w:rsidRPr="00ED3D55" w:rsidRDefault="00ED3D55" w:rsidP="00ED3D55">
            <w:pPr>
              <w:jc w:val="right"/>
              <w:cnfStyle w:val="00000010000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/>
                <w:sz w:val="22"/>
                <w:szCs w:val="22"/>
                <w:lang w:val="en-US"/>
              </w:rPr>
              <w:t>158,434</w:t>
            </w:r>
          </w:p>
        </w:tc>
        <w:tc>
          <w:tcPr>
            <w:tcW w:w="1908" w:type="dxa"/>
            <w:noWrap/>
            <w:hideMark/>
          </w:tcPr>
          <w:p w:rsidR="00ED3D55" w:rsidRPr="00ED3D55" w:rsidRDefault="00ED3D55" w:rsidP="00ED3D55">
            <w:pPr>
              <w:jc w:val="right"/>
              <w:cnfStyle w:val="00000010000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 w:themeColor="text1"/>
                <w:sz w:val="22"/>
                <w:szCs w:val="22"/>
              </w:rPr>
              <w:t>2.52</w:t>
            </w:r>
          </w:p>
        </w:tc>
        <w:tc>
          <w:tcPr>
            <w:tcW w:w="2070" w:type="dxa"/>
            <w:noWrap/>
            <w:hideMark/>
          </w:tcPr>
          <w:p w:rsidR="00ED3D55" w:rsidRPr="00ED3D55" w:rsidRDefault="00ED3D55" w:rsidP="00ED3D55">
            <w:pPr>
              <w:jc w:val="right"/>
              <w:cnfStyle w:val="00000010000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 w:themeColor="text1"/>
                <w:sz w:val="22"/>
                <w:szCs w:val="22"/>
              </w:rPr>
              <w:t>1.60</w:t>
            </w:r>
          </w:p>
        </w:tc>
      </w:tr>
      <w:tr w:rsidR="00ED3D55" w:rsidRPr="00ED3D55" w:rsidTr="00ED3D55">
        <w:trPr>
          <w:trHeight w:val="288"/>
        </w:trPr>
        <w:tc>
          <w:tcPr>
            <w:cnfStyle w:val="001000000000"/>
            <w:tcW w:w="3600" w:type="dxa"/>
            <w:noWrap/>
            <w:hideMark/>
          </w:tcPr>
          <w:p w:rsidR="00ED3D55" w:rsidRPr="00ED3D55" w:rsidRDefault="00ED3D55" w:rsidP="00ED3D55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/>
                <w:sz w:val="22"/>
                <w:szCs w:val="22"/>
              </w:rPr>
              <w:t>Donacionet/Financimet tjera</w:t>
            </w:r>
          </w:p>
        </w:tc>
        <w:tc>
          <w:tcPr>
            <w:tcW w:w="1620" w:type="dxa"/>
            <w:noWrap/>
            <w:hideMark/>
          </w:tcPr>
          <w:p w:rsidR="00ED3D55" w:rsidRPr="00ED3D55" w:rsidRDefault="00ED3D55" w:rsidP="00ED3D55">
            <w:pPr>
              <w:jc w:val="right"/>
              <w:cnfStyle w:val="00000000000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 w:themeColor="text1"/>
                <w:sz w:val="22"/>
                <w:szCs w:val="22"/>
              </w:rPr>
              <w:t>128,787</w:t>
            </w:r>
          </w:p>
        </w:tc>
        <w:tc>
          <w:tcPr>
            <w:tcW w:w="1260" w:type="dxa"/>
            <w:noWrap/>
            <w:hideMark/>
          </w:tcPr>
          <w:p w:rsidR="00ED3D55" w:rsidRPr="00ED3D55" w:rsidRDefault="00ED3D55" w:rsidP="00ED3D55">
            <w:pPr>
              <w:jc w:val="right"/>
              <w:cnfStyle w:val="00000000000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/>
                <w:sz w:val="22"/>
                <w:szCs w:val="22"/>
                <w:lang w:val="en-US"/>
              </w:rPr>
              <w:t>103,909</w:t>
            </w:r>
          </w:p>
        </w:tc>
        <w:tc>
          <w:tcPr>
            <w:tcW w:w="1908" w:type="dxa"/>
            <w:noWrap/>
            <w:hideMark/>
          </w:tcPr>
          <w:p w:rsidR="00ED3D55" w:rsidRPr="00ED3D55" w:rsidRDefault="00ED3D55" w:rsidP="00ED3D55">
            <w:pPr>
              <w:jc w:val="right"/>
              <w:cnfStyle w:val="00000000000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 w:themeColor="text1"/>
                <w:sz w:val="22"/>
                <w:szCs w:val="22"/>
              </w:rPr>
              <w:t>1.71</w:t>
            </w:r>
          </w:p>
        </w:tc>
        <w:tc>
          <w:tcPr>
            <w:tcW w:w="2070" w:type="dxa"/>
            <w:noWrap/>
            <w:hideMark/>
          </w:tcPr>
          <w:p w:rsidR="00ED3D55" w:rsidRPr="00ED3D55" w:rsidRDefault="00ED3D55" w:rsidP="00ED3D55">
            <w:pPr>
              <w:jc w:val="right"/>
              <w:cnfStyle w:val="00000000000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 w:themeColor="text1"/>
                <w:sz w:val="22"/>
                <w:szCs w:val="22"/>
              </w:rPr>
              <w:t>1.05</w:t>
            </w:r>
          </w:p>
        </w:tc>
      </w:tr>
      <w:tr w:rsidR="00ED3D55" w:rsidRPr="00ED3D55" w:rsidTr="00ED3D55">
        <w:trPr>
          <w:cnfStyle w:val="000000100000"/>
          <w:trHeight w:val="288"/>
        </w:trPr>
        <w:tc>
          <w:tcPr>
            <w:cnfStyle w:val="001000000000"/>
            <w:tcW w:w="3600" w:type="dxa"/>
            <w:noWrap/>
            <w:hideMark/>
          </w:tcPr>
          <w:p w:rsidR="00ED3D55" w:rsidRPr="00ED3D55" w:rsidRDefault="00ED3D55" w:rsidP="00ED3D55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/>
                <w:sz w:val="22"/>
                <w:szCs w:val="22"/>
                <w:lang w:val="en-US"/>
              </w:rPr>
              <w:t>Financim nga Huamarrja*</w:t>
            </w:r>
          </w:p>
        </w:tc>
        <w:tc>
          <w:tcPr>
            <w:tcW w:w="1620" w:type="dxa"/>
            <w:noWrap/>
            <w:hideMark/>
          </w:tcPr>
          <w:p w:rsidR="00ED3D55" w:rsidRPr="00ED3D55" w:rsidRDefault="00ED3D55" w:rsidP="00ED3D55">
            <w:pPr>
              <w:jc w:val="right"/>
              <w:cnfStyle w:val="00000010000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/>
                <w:sz w:val="22"/>
                <w:szCs w:val="22"/>
                <w:lang w:val="en-US"/>
              </w:rPr>
              <w:t>3,951</w:t>
            </w:r>
          </w:p>
        </w:tc>
        <w:tc>
          <w:tcPr>
            <w:tcW w:w="1260" w:type="dxa"/>
            <w:noWrap/>
            <w:hideMark/>
          </w:tcPr>
          <w:p w:rsidR="00ED3D55" w:rsidRPr="00ED3D55" w:rsidRDefault="00ED3D55" w:rsidP="00ED3D55">
            <w:pPr>
              <w:jc w:val="right"/>
              <w:cnfStyle w:val="00000010000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/>
                <w:sz w:val="22"/>
                <w:szCs w:val="22"/>
                <w:lang w:val="en-US"/>
              </w:rPr>
              <w:t>2,456,266</w:t>
            </w:r>
          </w:p>
        </w:tc>
        <w:tc>
          <w:tcPr>
            <w:tcW w:w="1908" w:type="dxa"/>
            <w:noWrap/>
            <w:hideMark/>
          </w:tcPr>
          <w:p w:rsidR="00ED3D55" w:rsidRPr="00ED3D55" w:rsidRDefault="00ED3D55" w:rsidP="00ED3D55">
            <w:pPr>
              <w:jc w:val="right"/>
              <w:cnfStyle w:val="00000010000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/>
                <w:sz w:val="22"/>
                <w:szCs w:val="22"/>
                <w:lang w:val="en-US"/>
              </w:rPr>
              <w:t>0.05</w:t>
            </w:r>
          </w:p>
        </w:tc>
        <w:tc>
          <w:tcPr>
            <w:tcW w:w="2070" w:type="dxa"/>
            <w:noWrap/>
            <w:hideMark/>
          </w:tcPr>
          <w:p w:rsidR="00ED3D55" w:rsidRPr="00ED3D55" w:rsidRDefault="00ED3D55" w:rsidP="00ED3D55">
            <w:pPr>
              <w:jc w:val="right"/>
              <w:cnfStyle w:val="00000010000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/>
                <w:sz w:val="22"/>
                <w:szCs w:val="22"/>
                <w:lang w:val="en-US"/>
              </w:rPr>
              <w:t>24.80</w:t>
            </w:r>
          </w:p>
        </w:tc>
      </w:tr>
      <w:tr w:rsidR="00ED3D55" w:rsidRPr="00ED3D55" w:rsidTr="00ED3D55">
        <w:trPr>
          <w:trHeight w:val="288"/>
        </w:trPr>
        <w:tc>
          <w:tcPr>
            <w:cnfStyle w:val="001000000000"/>
            <w:tcW w:w="3600" w:type="dxa"/>
            <w:noWrap/>
            <w:hideMark/>
          </w:tcPr>
          <w:p w:rsidR="00ED3D55" w:rsidRPr="00ED3D55" w:rsidRDefault="00ED3D55" w:rsidP="00ED3D55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620" w:type="dxa"/>
            <w:noWrap/>
            <w:hideMark/>
          </w:tcPr>
          <w:p w:rsidR="00ED3D55" w:rsidRPr="00ED3D55" w:rsidRDefault="00ED3D55" w:rsidP="00ED3D55">
            <w:pPr>
              <w:jc w:val="right"/>
              <w:cnfStyle w:val="000000000000"/>
              <w:rPr>
                <w:rFonts w:eastAsia="Times New Roman"/>
                <w:b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7,518,883</w:t>
            </w:r>
          </w:p>
        </w:tc>
        <w:tc>
          <w:tcPr>
            <w:tcW w:w="1260" w:type="dxa"/>
            <w:noWrap/>
            <w:hideMark/>
          </w:tcPr>
          <w:p w:rsidR="00ED3D55" w:rsidRPr="00ED3D55" w:rsidRDefault="00ED3D55" w:rsidP="00ED3D55">
            <w:pPr>
              <w:jc w:val="right"/>
              <w:cnfStyle w:val="000000000000"/>
              <w:rPr>
                <w:rFonts w:eastAsia="Times New Roman"/>
                <w:b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9,905,028</w:t>
            </w:r>
          </w:p>
        </w:tc>
        <w:tc>
          <w:tcPr>
            <w:tcW w:w="1908" w:type="dxa"/>
            <w:noWrap/>
            <w:hideMark/>
          </w:tcPr>
          <w:p w:rsidR="00ED3D55" w:rsidRPr="00ED3D55" w:rsidRDefault="00ED3D55" w:rsidP="00ED3D55">
            <w:pPr>
              <w:jc w:val="right"/>
              <w:cnfStyle w:val="000000000000"/>
              <w:rPr>
                <w:rFonts w:eastAsia="Times New Roman"/>
                <w:b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070" w:type="dxa"/>
            <w:noWrap/>
            <w:hideMark/>
          </w:tcPr>
          <w:p w:rsidR="00ED3D55" w:rsidRPr="00ED3D55" w:rsidRDefault="00ED3D55" w:rsidP="00ED3D55">
            <w:pPr>
              <w:jc w:val="right"/>
              <w:cnfStyle w:val="000000000000"/>
              <w:rPr>
                <w:rFonts w:eastAsia="Times New Roman"/>
                <w:b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100</w:t>
            </w:r>
          </w:p>
        </w:tc>
      </w:tr>
    </w:tbl>
    <w:p w:rsidR="00C514FE" w:rsidRDefault="00C514FE">
      <w:pPr>
        <w:spacing w:line="276" w:lineRule="auto"/>
        <w:jc w:val="both"/>
      </w:pPr>
    </w:p>
    <w:p w:rsidR="00D73381" w:rsidRDefault="00D73381" w:rsidP="00D73381">
      <w:pPr>
        <w:numPr>
          <w:ilvl w:val="0"/>
          <w:numId w:val="4"/>
        </w:num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Granti Qeveritar</w:t>
      </w:r>
    </w:p>
    <w:p w:rsidR="00473818" w:rsidRDefault="00473818" w:rsidP="00473818">
      <w:pPr>
        <w:spacing w:line="276" w:lineRule="auto"/>
        <w:ind w:left="360"/>
        <w:jc w:val="both"/>
        <w:rPr>
          <w:b/>
          <w:sz w:val="28"/>
        </w:rPr>
      </w:pPr>
    </w:p>
    <w:p w:rsidR="00C514FE" w:rsidRDefault="008251E6" w:rsidP="008251E6">
      <w:pPr>
        <w:spacing w:line="276" w:lineRule="auto"/>
        <w:jc w:val="both"/>
        <w:rPr>
          <w:b/>
          <w:sz w:val="28"/>
        </w:rPr>
      </w:pPr>
      <w:r>
        <w:t>Granti Qeveritar është burimi kryesor</w:t>
      </w:r>
      <w:r w:rsidR="009C40DB">
        <w:t>ë</w:t>
      </w:r>
      <w:r>
        <w:t xml:space="preserve"> i financ</w:t>
      </w:r>
      <w:r w:rsidR="009C40DB">
        <w:t>imit të buxhetit komunal që shih</w:t>
      </w:r>
      <w:r>
        <w:t>et edhe në tabel</w:t>
      </w:r>
      <w:r w:rsidR="009C40DB">
        <w:t>ë,</w:t>
      </w:r>
      <w:r>
        <w:t xml:space="preserve"> ku pjes</w:t>
      </w:r>
      <w:r w:rsidR="009C40DB">
        <w:t>ëmarrja ë</w:t>
      </w:r>
      <w:r>
        <w:t>sht</w:t>
      </w:r>
      <w:r w:rsidR="009C40DB">
        <w:t>ë</w:t>
      </w:r>
      <w:r>
        <w:t xml:space="preserve"> </w:t>
      </w:r>
      <w:r w:rsidR="00ED3D55">
        <w:t>90.68</w:t>
      </w:r>
      <w:r w:rsidR="009C40DB">
        <w:t>% në</w:t>
      </w:r>
      <w:r>
        <w:t xml:space="preserve"> vitin 201</w:t>
      </w:r>
      <w:r w:rsidR="00ED3D55">
        <w:t>8</w:t>
      </w:r>
      <w:r>
        <w:t xml:space="preserve"> për buxhetin e realizuar, dhe </w:t>
      </w:r>
      <w:r w:rsidR="00ED3D55">
        <w:t>67.47</w:t>
      </w:r>
      <w:r>
        <w:t>% n</w:t>
      </w:r>
      <w:r w:rsidR="009C40DB">
        <w:t>ë</w:t>
      </w:r>
      <w:r>
        <w:t xml:space="preserve"> vitin 201</w:t>
      </w:r>
      <w:r w:rsidR="00ED3D55">
        <w:t>9</w:t>
      </w:r>
      <w:r>
        <w:t xml:space="preserve"> për</w:t>
      </w:r>
      <w:r w:rsidR="009C40DB">
        <w:t xml:space="preserve"> buxhetin e miratuar që parashih</w:t>
      </w:r>
      <w:r>
        <w:t>et t</w:t>
      </w:r>
      <w:r w:rsidR="009C40DB">
        <w:t>ë</w:t>
      </w:r>
      <w:r>
        <w:t xml:space="preserve"> realizohet. Dhe nga kjo nënkuptohe</w:t>
      </w:r>
      <w:r w:rsidR="00A045B2">
        <w:t>t</w:t>
      </w:r>
      <w:r>
        <w:t xml:space="preserve"> se vazhdojm</w:t>
      </w:r>
      <w:r w:rsidR="006E76E7">
        <w:t>ë</w:t>
      </w:r>
      <w:r w:rsidR="00473818">
        <w:t xml:space="preserve"> që edhe më tej të</w:t>
      </w:r>
      <w:r w:rsidR="006E76E7">
        <w:t xml:space="preserve"> jemi</w:t>
      </w:r>
      <w:r>
        <w:t xml:space="preserve"> të mvarur nga ky</w:t>
      </w:r>
      <w:r w:rsidR="00A045B2">
        <w:t xml:space="preserve"> </w:t>
      </w:r>
      <w:r>
        <w:t>burim i financimit t</w:t>
      </w:r>
      <w:r w:rsidR="00A045B2">
        <w:t>ë</w:t>
      </w:r>
      <w:r>
        <w:t xml:space="preserve"> buxhetit komunal.</w:t>
      </w:r>
    </w:p>
    <w:p w:rsidR="00C514FE" w:rsidRDefault="00C514FE" w:rsidP="00C514FE">
      <w:pPr>
        <w:spacing w:line="276" w:lineRule="auto"/>
        <w:ind w:left="720"/>
        <w:jc w:val="both"/>
        <w:rPr>
          <w:b/>
          <w:sz w:val="28"/>
        </w:rPr>
      </w:pPr>
    </w:p>
    <w:p w:rsidR="00D73381" w:rsidRPr="00BA31D3" w:rsidRDefault="00D73381" w:rsidP="008251E6">
      <w:pPr>
        <w:numPr>
          <w:ilvl w:val="0"/>
          <w:numId w:val="4"/>
        </w:numPr>
        <w:spacing w:line="276" w:lineRule="auto"/>
        <w:jc w:val="both"/>
      </w:pPr>
      <w:r w:rsidRPr="008251E6">
        <w:rPr>
          <w:b/>
          <w:sz w:val="28"/>
        </w:rPr>
        <w:t>Të Hyrat Vetanake</w:t>
      </w:r>
    </w:p>
    <w:p w:rsidR="00BA31D3" w:rsidRDefault="00BA31D3" w:rsidP="00BA31D3">
      <w:pPr>
        <w:spacing w:line="276" w:lineRule="auto"/>
        <w:ind w:left="360"/>
        <w:jc w:val="both"/>
      </w:pPr>
    </w:p>
    <w:p w:rsidR="0077010C" w:rsidRPr="00A045B2" w:rsidRDefault="00D2645C" w:rsidP="003A4B2B">
      <w:pPr>
        <w:spacing w:line="276" w:lineRule="auto"/>
        <w:jc w:val="both"/>
      </w:pPr>
      <w:r>
        <w:t>Siq do të shih</w:t>
      </w:r>
      <w:r w:rsidR="003A4B2B">
        <w:t>et edhe në tabel</w:t>
      </w:r>
      <w:r>
        <w:t>ë</w:t>
      </w:r>
      <w:r w:rsidR="003A4B2B">
        <w:t xml:space="preserve"> g</w:t>
      </w:r>
      <w:r w:rsidR="00F62259">
        <w:t xml:space="preserve">jatë periudhës </w:t>
      </w:r>
      <w:r w:rsidR="00F62259" w:rsidRPr="003A4B2B">
        <w:rPr>
          <w:b/>
        </w:rPr>
        <w:t xml:space="preserve">Janar - </w:t>
      </w:r>
      <w:r w:rsidR="00946E59" w:rsidRPr="003A4B2B">
        <w:rPr>
          <w:b/>
        </w:rPr>
        <w:t>Mars</w:t>
      </w:r>
      <w:r w:rsidR="00F37EDB" w:rsidRPr="003A4B2B">
        <w:rPr>
          <w:b/>
        </w:rPr>
        <w:t xml:space="preserve"> 201</w:t>
      </w:r>
      <w:r w:rsidR="00ED3D55">
        <w:rPr>
          <w:b/>
        </w:rPr>
        <w:t>9</w:t>
      </w:r>
      <w:r w:rsidR="00F62259">
        <w:t xml:space="preserve"> </w:t>
      </w:r>
      <w:r w:rsidR="004674B8">
        <w:t xml:space="preserve">u inkasuan gjithsej Të Hyra Vetanake në vlerë prej </w:t>
      </w:r>
      <w:r w:rsidR="00ED3D55" w:rsidRPr="00ED3D55">
        <w:rPr>
          <w:b/>
        </w:rPr>
        <w:t>88,083.20</w:t>
      </w:r>
      <w:r w:rsidR="00C0697F" w:rsidRPr="00ED3D55">
        <w:rPr>
          <w:b/>
        </w:rPr>
        <w:t>€</w:t>
      </w:r>
      <w:r w:rsidR="004F7ADD" w:rsidRPr="00ED3D55">
        <w:t xml:space="preserve">. </w:t>
      </w:r>
      <w:r w:rsidR="004674B8" w:rsidRPr="00ED3D55">
        <w:t>Realizimi i të hyrav</w:t>
      </w:r>
      <w:r w:rsidR="004F7ADD" w:rsidRPr="00ED3D55">
        <w:t xml:space="preserve">e në periudhën </w:t>
      </w:r>
      <w:r w:rsidR="004F7ADD" w:rsidRPr="00ED3D55">
        <w:rPr>
          <w:b/>
        </w:rPr>
        <w:t xml:space="preserve">Janar - </w:t>
      </w:r>
      <w:r w:rsidR="00946E59" w:rsidRPr="00ED3D55">
        <w:rPr>
          <w:b/>
        </w:rPr>
        <w:t>Mars</w:t>
      </w:r>
      <w:r w:rsidR="00BF6DD2" w:rsidRPr="00ED3D55">
        <w:rPr>
          <w:b/>
        </w:rPr>
        <w:t xml:space="preserve"> 201</w:t>
      </w:r>
      <w:r w:rsidR="00ED3D55" w:rsidRPr="00ED3D55">
        <w:rPr>
          <w:b/>
        </w:rPr>
        <w:t>9</w:t>
      </w:r>
      <w:r w:rsidR="00946E59" w:rsidRPr="00ED3D55">
        <w:t xml:space="preserve"> i shprehur n</w:t>
      </w:r>
      <w:r w:rsidRPr="00ED3D55">
        <w:t>ë</w:t>
      </w:r>
      <w:r w:rsidR="00946E59" w:rsidRPr="00ED3D55">
        <w:t xml:space="preserve"> p</w:t>
      </w:r>
      <w:r w:rsidRPr="00ED3D55">
        <w:t>ë</w:t>
      </w:r>
      <w:r w:rsidR="00946E59" w:rsidRPr="00ED3D55">
        <w:t>rqindje n</w:t>
      </w:r>
      <w:r w:rsidR="00647A67" w:rsidRPr="00ED3D55">
        <w:t>ë</w:t>
      </w:r>
      <w:r w:rsidR="00946E59" w:rsidRPr="00ED3D55">
        <w:t xml:space="preserve"> rapor</w:t>
      </w:r>
      <w:r w:rsidR="00174366" w:rsidRPr="00ED3D55">
        <w:t>t me Planifikimin p</w:t>
      </w:r>
      <w:r w:rsidRPr="00ED3D55">
        <w:t>ë</w:t>
      </w:r>
      <w:r w:rsidR="00174366" w:rsidRPr="00ED3D55">
        <w:t xml:space="preserve">r vitin </w:t>
      </w:r>
      <w:r w:rsidR="00174366" w:rsidRPr="00ED3D55">
        <w:rPr>
          <w:b/>
        </w:rPr>
        <w:t>201</w:t>
      </w:r>
      <w:r w:rsidR="00ED3D55" w:rsidRPr="00ED3D55">
        <w:rPr>
          <w:b/>
        </w:rPr>
        <w:t>9</w:t>
      </w:r>
      <w:r w:rsidR="00946E59" w:rsidRPr="00ED3D55">
        <w:t xml:space="preserve"> </w:t>
      </w:r>
      <w:r w:rsidRPr="00ED3D55">
        <w:t>ë</w:t>
      </w:r>
      <w:r w:rsidR="00946E59" w:rsidRPr="00ED3D55">
        <w:t>sht</w:t>
      </w:r>
      <w:r w:rsidRPr="00ED3D55">
        <w:t>ë</w:t>
      </w:r>
      <w:r w:rsidR="00946E59" w:rsidRPr="00ED3D55">
        <w:t xml:space="preserve"> </w:t>
      </w:r>
      <w:r w:rsidR="00A045B2" w:rsidRPr="00ED3D55">
        <w:rPr>
          <w:b/>
        </w:rPr>
        <w:t>1</w:t>
      </w:r>
      <w:r w:rsidR="00ED3D55" w:rsidRPr="00ED3D55">
        <w:rPr>
          <w:b/>
        </w:rPr>
        <w:t>7</w:t>
      </w:r>
      <w:r w:rsidR="00946E59" w:rsidRPr="00ED3D55">
        <w:rPr>
          <w:b/>
        </w:rPr>
        <w:t>%</w:t>
      </w:r>
      <w:r w:rsidR="00A045B2" w:rsidRPr="00ED3D55">
        <w:t>, ndërsa n</w:t>
      </w:r>
      <w:r w:rsidRPr="00ED3D55">
        <w:t>ë</w:t>
      </w:r>
      <w:r w:rsidR="00A045B2" w:rsidRPr="00ED3D55">
        <w:t>se e krahasojm</w:t>
      </w:r>
      <w:r w:rsidRPr="00ED3D55">
        <w:t>ë</w:t>
      </w:r>
      <w:r w:rsidR="00A045B2" w:rsidRPr="00ED3D55">
        <w:t xml:space="preserve"> me të njejtën periudhë te vitit </w:t>
      </w:r>
      <w:r w:rsidR="00A045B2" w:rsidRPr="00ED3D55">
        <w:rPr>
          <w:b/>
        </w:rPr>
        <w:t>201</w:t>
      </w:r>
      <w:r w:rsidR="00ED3D55" w:rsidRPr="00ED3D55">
        <w:rPr>
          <w:b/>
        </w:rPr>
        <w:t>8</w:t>
      </w:r>
      <w:r w:rsidR="00A045B2" w:rsidRPr="00ED3D55">
        <w:t xml:space="preserve"> atëher</w:t>
      </w:r>
      <w:r w:rsidRPr="00ED3D55">
        <w:t>ë</w:t>
      </w:r>
      <w:r w:rsidR="00A045B2" w:rsidRPr="00ED3D55">
        <w:t xml:space="preserve"> n</w:t>
      </w:r>
      <w:r w:rsidRPr="00ED3D55">
        <w:t>ë t</w:t>
      </w:r>
      <w:r w:rsidR="00A045B2" w:rsidRPr="00ED3D55">
        <w:t>otal inkasimi i të Hyr</w:t>
      </w:r>
      <w:r w:rsidR="00A045B2">
        <w:t xml:space="preserve">ave Vetanake </w:t>
      </w:r>
      <w:r>
        <w:t>ë</w:t>
      </w:r>
      <w:r w:rsidR="00A045B2">
        <w:t>sht</w:t>
      </w:r>
      <w:r>
        <w:t>ë</w:t>
      </w:r>
      <w:r w:rsidR="00A045B2">
        <w:t xml:space="preserve"> per </w:t>
      </w:r>
      <w:r w:rsidR="00A045B2" w:rsidRPr="00A045B2">
        <w:rPr>
          <w:b/>
        </w:rPr>
        <w:t>3%</w:t>
      </w:r>
      <w:r w:rsidR="00A045B2">
        <w:t xml:space="preserve"> me i </w:t>
      </w:r>
      <w:r w:rsidR="00ED3D55">
        <w:t>vogël</w:t>
      </w:r>
      <w:r w:rsidR="00A045B2">
        <w:t xml:space="preserve">  n</w:t>
      </w:r>
      <w:r>
        <w:t>ë</w:t>
      </w:r>
      <w:r w:rsidR="00A045B2">
        <w:t xml:space="preserve"> </w:t>
      </w:r>
      <w:r w:rsidR="008C56CB">
        <w:t>vitin 201</w:t>
      </w:r>
      <w:r w:rsidR="00ED3D55">
        <w:t>9</w:t>
      </w:r>
      <w:r w:rsidR="00A045B2">
        <w:t xml:space="preserve"> </w:t>
      </w:r>
      <w:r w:rsidR="00946E59">
        <w:t>dhe nëse e marrim si indikator</w:t>
      </w:r>
      <w:r w:rsidR="00955132">
        <w:t>ë</w:t>
      </w:r>
      <w:r w:rsidR="00B46E3C">
        <w:t xml:space="preserve">  këtë periudhë</w:t>
      </w:r>
      <w:r w:rsidR="00946E59">
        <w:t xml:space="preserve"> edhe për periudhat</w:t>
      </w:r>
      <w:r w:rsidR="00A045B2">
        <w:t xml:space="preserve"> e ardh</w:t>
      </w:r>
      <w:r w:rsidR="00955132">
        <w:t>ë</w:t>
      </w:r>
      <w:r w:rsidR="00A045B2">
        <w:t>shme atëher</w:t>
      </w:r>
      <w:r w:rsidR="00955132">
        <w:t>ë</w:t>
      </w:r>
      <w:r w:rsidR="00946E59">
        <w:t xml:space="preserve"> na tregon se n</w:t>
      </w:r>
      <w:r w:rsidR="00955132">
        <w:t>ë</w:t>
      </w:r>
      <w:r w:rsidR="00946E59">
        <w:t xml:space="preserve"> periudhat e ardh</w:t>
      </w:r>
      <w:r w:rsidR="00955132">
        <w:t>ë</w:t>
      </w:r>
      <w:r w:rsidR="00946E59">
        <w:t>shme duhet t</w:t>
      </w:r>
      <w:r w:rsidR="00955132">
        <w:t>ë</w:t>
      </w:r>
      <w:r w:rsidR="00946E59">
        <w:t xml:space="preserve"> shtohen aktivitet n</w:t>
      </w:r>
      <w:r w:rsidR="00955132">
        <w:t>ë pë</w:t>
      </w:r>
      <w:r w:rsidR="00946E59">
        <w:t>rmbushjen e realizimit m</w:t>
      </w:r>
      <w:r w:rsidR="00955132">
        <w:t>ë të</w:t>
      </w:r>
      <w:r w:rsidR="00946E59">
        <w:t xml:space="preserve"> lart</w:t>
      </w:r>
      <w:r w:rsidR="00955132">
        <w:t>ë</w:t>
      </w:r>
      <w:r w:rsidR="00946E59">
        <w:t xml:space="preserve"> të të Hyrave Vetanake  </w:t>
      </w:r>
      <w:r w:rsidR="00946E59" w:rsidRPr="00A045B2">
        <w:t xml:space="preserve">apo pretendimit </w:t>
      </w:r>
      <w:r w:rsidR="003A4B2B" w:rsidRPr="00A045B2">
        <w:t>t</w:t>
      </w:r>
      <w:r w:rsidR="00955132">
        <w:t>ë</w:t>
      </w:r>
      <w:r w:rsidR="003A4B2B" w:rsidRPr="00A045B2">
        <w:t xml:space="preserve"> realizimit</w:t>
      </w:r>
      <w:r w:rsidR="00A045B2" w:rsidRPr="00A045B2">
        <w:t xml:space="preserve"> sipas planifikimi</w:t>
      </w:r>
      <w:r w:rsidR="00955132">
        <w:t>t</w:t>
      </w:r>
      <w:r w:rsidR="00A045B2" w:rsidRPr="00A045B2">
        <w:t xml:space="preserve"> buxhetor</w:t>
      </w:r>
      <w:r w:rsidR="00955132">
        <w:t>ë</w:t>
      </w:r>
      <w:r w:rsidR="00A045B2" w:rsidRPr="00A045B2">
        <w:t xml:space="preserve"> 201</w:t>
      </w:r>
      <w:r w:rsidR="00ED3D55">
        <w:t>9</w:t>
      </w:r>
      <w:r w:rsidR="003A4B2B" w:rsidRPr="00A045B2">
        <w:t>, dhe kjo do t</w:t>
      </w:r>
      <w:r w:rsidR="00955132">
        <w:t>ë</w:t>
      </w:r>
      <w:r w:rsidR="003A4B2B" w:rsidRPr="00A045B2">
        <w:t xml:space="preserve"> b</w:t>
      </w:r>
      <w:r w:rsidR="00955132">
        <w:t>ë</w:t>
      </w:r>
      <w:r w:rsidR="003A4B2B" w:rsidRPr="00A045B2">
        <w:t xml:space="preserve">het </w:t>
      </w:r>
      <w:r w:rsidR="003A4B2B" w:rsidRPr="00A045B2">
        <w:lastRenderedPageBreak/>
        <w:t>me theks t</w:t>
      </w:r>
      <w:r w:rsidR="00955132">
        <w:t>ë</w:t>
      </w:r>
      <w:r w:rsidR="003A4B2B" w:rsidRPr="00A045B2">
        <w:t xml:space="preserve"> veqant</w:t>
      </w:r>
      <w:r w:rsidR="00955132">
        <w:t>ë</w:t>
      </w:r>
      <w:r w:rsidR="003A4B2B" w:rsidRPr="00A045B2">
        <w:t xml:space="preserve"> n</w:t>
      </w:r>
      <w:r w:rsidR="00955132">
        <w:t>ë</w:t>
      </w:r>
      <w:r w:rsidR="003A4B2B" w:rsidRPr="00A045B2">
        <w:t xml:space="preserve"> pozicionet e të hyrave ku kemi trende negative te inkasimit n</w:t>
      </w:r>
      <w:r w:rsidR="00955132">
        <w:t>ë</w:t>
      </w:r>
      <w:r w:rsidR="003A4B2B" w:rsidRPr="00A045B2">
        <w:t xml:space="preserve"> k</w:t>
      </w:r>
      <w:r w:rsidR="00955132">
        <w:t>ë</w:t>
      </w:r>
      <w:r w:rsidR="003A4B2B" w:rsidRPr="00A045B2">
        <w:t>t</w:t>
      </w:r>
      <w:r w:rsidR="00955132">
        <w:t>ë</w:t>
      </w:r>
      <w:r w:rsidR="003A4B2B" w:rsidRPr="00A045B2">
        <w:t xml:space="preserve"> periudh</w:t>
      </w:r>
      <w:r w:rsidR="00955132">
        <w:t>ë</w:t>
      </w:r>
      <w:r w:rsidR="003A4B2B" w:rsidRPr="00A045B2">
        <w:t xml:space="preserve"> raportuese</w:t>
      </w:r>
      <w:r w:rsidR="0077010C" w:rsidRPr="00A045B2">
        <w:t xml:space="preserve"> siq shi</w:t>
      </w:r>
      <w:r w:rsidR="00955132">
        <w:t>h</w:t>
      </w:r>
      <w:r w:rsidR="0077010C" w:rsidRPr="00A045B2">
        <w:t>et edhe në tabel</w:t>
      </w:r>
      <w:r w:rsidR="00955132">
        <w:t>ë</w:t>
      </w:r>
      <w:r w:rsidR="0077010C" w:rsidRPr="00A045B2">
        <w:t xml:space="preserve">. </w:t>
      </w:r>
    </w:p>
    <w:p w:rsidR="004674B8" w:rsidRDefault="0077010C" w:rsidP="003A4B2B">
      <w:pPr>
        <w:spacing w:line="276" w:lineRule="auto"/>
        <w:jc w:val="both"/>
      </w:pPr>
      <w:r w:rsidRPr="001D6508">
        <w:t xml:space="preserve">Këto </w:t>
      </w:r>
      <w:r w:rsidR="00647A67" w:rsidRPr="001D6508">
        <w:t>trende</w:t>
      </w:r>
      <w:r w:rsidRPr="001D6508">
        <w:t xml:space="preserve"> </w:t>
      </w:r>
      <w:r w:rsidR="00647A67" w:rsidRPr="001D6508">
        <w:t>janë ndikuar nga disa faktor</w:t>
      </w:r>
      <w:r w:rsidR="00A95C24" w:rsidRPr="001D6508">
        <w:t>ë</w:t>
      </w:r>
      <w:r w:rsidR="008C56CB" w:rsidRPr="001D6508">
        <w:t xml:space="preserve"> siq janë</w:t>
      </w:r>
      <w:r w:rsidR="007A3CF8" w:rsidRPr="001D6508">
        <w:t>: për tatimin në pronë-</w:t>
      </w:r>
      <w:r w:rsidR="008C56CB" w:rsidRPr="001D6508">
        <w:t xml:space="preserve"> </w:t>
      </w:r>
      <w:r w:rsidR="007A3CF8" w:rsidRPr="001D6508">
        <w:t xml:space="preserve">shpërndarja e </w:t>
      </w:r>
      <w:r w:rsidR="008C56CB" w:rsidRPr="001D6508">
        <w:t>faturimi</w:t>
      </w:r>
      <w:r w:rsidR="007A3CF8" w:rsidRPr="001D6508">
        <w:t>t</w:t>
      </w:r>
      <w:r w:rsidR="008C56CB" w:rsidRPr="001D6508">
        <w:t xml:space="preserve"> për </w:t>
      </w:r>
      <w:r w:rsidR="00A95C24" w:rsidRPr="001D6508">
        <w:t xml:space="preserve">vitin </w:t>
      </w:r>
      <w:r w:rsidR="008C56CB" w:rsidRPr="001D6508">
        <w:t>201</w:t>
      </w:r>
      <w:r w:rsidR="00ED3D55">
        <w:t>9</w:t>
      </w:r>
      <w:r w:rsidR="00A95C24" w:rsidRPr="001D6508">
        <w:t>-të</w:t>
      </w:r>
      <w:r w:rsidR="008C56CB" w:rsidRPr="001D6508">
        <w:t xml:space="preserve"> </w:t>
      </w:r>
      <w:r w:rsidR="007A3CF8" w:rsidRPr="001D6508">
        <w:t>bëhe</w:t>
      </w:r>
      <w:r w:rsidR="001E115D">
        <w:t xml:space="preserve">t deri në fundë të muajit Mars, </w:t>
      </w:r>
      <w:r w:rsidR="008C56CB" w:rsidRPr="001D6508">
        <w:t>fillimi</w:t>
      </w:r>
      <w:r w:rsidR="008C56CB" w:rsidRPr="008C56CB">
        <w:t xml:space="preserve"> i vitit</w:t>
      </w:r>
      <w:r w:rsidR="008C56CB">
        <w:t>(kushtet atmosferike)</w:t>
      </w:r>
      <w:r w:rsidR="008C56CB" w:rsidRPr="008C56CB">
        <w:t xml:space="preserve"> ka</w:t>
      </w:r>
      <w:r w:rsidR="008C56CB">
        <w:t>n</w:t>
      </w:r>
      <w:r w:rsidR="00A95C24">
        <w:t>ë</w:t>
      </w:r>
      <w:r w:rsidR="008C56CB" w:rsidRPr="008C56CB">
        <w:t xml:space="preserve"> shtyr</w:t>
      </w:r>
      <w:r w:rsidR="00A95C24">
        <w:t>ë</w:t>
      </w:r>
      <w:r w:rsidR="008C56CB" w:rsidRPr="008C56CB">
        <w:t xml:space="preserve"> aktivitet n</w:t>
      </w:r>
      <w:r w:rsidR="00A95C24">
        <w:t>ë</w:t>
      </w:r>
      <w:r w:rsidR="008C56CB" w:rsidRPr="008C56CB">
        <w:t xml:space="preserve"> teren nga qytetar</w:t>
      </w:r>
      <w:r w:rsidR="00A95C24">
        <w:t>ë</w:t>
      </w:r>
      <w:r w:rsidR="008C56CB" w:rsidRPr="008C56CB">
        <w:t>t p</w:t>
      </w:r>
      <w:r w:rsidR="00A95C24">
        <w:t>ë</w:t>
      </w:r>
      <w:r w:rsidR="008C56CB" w:rsidRPr="008C56CB">
        <w:t>r t</w:t>
      </w:r>
      <w:r w:rsidR="00A95C24">
        <w:t>ë</w:t>
      </w:r>
      <w:r w:rsidR="008C56CB" w:rsidRPr="008C56CB">
        <w:t xml:space="preserve"> pasur k</w:t>
      </w:r>
      <w:r w:rsidR="00A95C24">
        <w:t>ë</w:t>
      </w:r>
      <w:r w:rsidR="008C56CB" w:rsidRPr="008C56CB">
        <w:t>rkesa n</w:t>
      </w:r>
      <w:r w:rsidR="00A95C24">
        <w:t>ë</w:t>
      </w:r>
      <w:r w:rsidR="008C56CB" w:rsidRPr="008C56CB">
        <w:t xml:space="preserve"> aktivitet siq jan</w:t>
      </w:r>
      <w:r w:rsidR="00A95C24">
        <w:t>ë</w:t>
      </w:r>
      <w:r w:rsidR="008C56CB" w:rsidRPr="008C56CB">
        <w:t>:</w:t>
      </w:r>
      <w:r w:rsidR="00A95C24">
        <w:t xml:space="preserve"> </w:t>
      </w:r>
      <w:r w:rsidR="008C56CB" w:rsidRPr="008C56CB">
        <w:t>matjet gjeodezike, lejet e nd</w:t>
      </w:r>
      <w:r w:rsidR="00A95C24">
        <w:t>ë</w:t>
      </w:r>
      <w:r w:rsidR="008C56CB" w:rsidRPr="008C56CB">
        <w:t>rtimit e k</w:t>
      </w:r>
      <w:r w:rsidR="00A95C24">
        <w:t>ë</w:t>
      </w:r>
      <w:r w:rsidR="008C56CB" w:rsidRPr="008C56CB">
        <w:t>shtu me radh</w:t>
      </w:r>
      <w:r w:rsidR="00A95C24">
        <w:t>ë</w:t>
      </w:r>
      <w:r w:rsidR="005B21E5">
        <w:t>. G</w:t>
      </w:r>
      <w:r w:rsidR="008C56CB" w:rsidRPr="008C56CB">
        <w:t>jithashtu</w:t>
      </w:r>
      <w:r w:rsidR="00807826" w:rsidRPr="008C56CB">
        <w:t xml:space="preserve"> aktivitetet gjeodezike jan</w:t>
      </w:r>
      <w:r w:rsidR="00A95C24">
        <w:t>ë</w:t>
      </w:r>
      <w:r w:rsidR="00807826" w:rsidRPr="008C56CB">
        <w:t xml:space="preserve"> kryer edhe nga sektori privat dhe periudha jo e p</w:t>
      </w:r>
      <w:r w:rsidR="00A95C24">
        <w:t>ë</w:t>
      </w:r>
      <w:r w:rsidR="00807826" w:rsidRPr="008C56CB">
        <w:t>rshtatshme p</w:t>
      </w:r>
      <w:r w:rsidR="00A95C24">
        <w:t>ër këto aktivite ka ndikuar që</w:t>
      </w:r>
      <w:r w:rsidR="00807826" w:rsidRPr="008C56CB">
        <w:t xml:space="preserve"> t</w:t>
      </w:r>
      <w:r w:rsidR="00A95C24">
        <w:t>ë</w:t>
      </w:r>
      <w:r w:rsidR="00807826" w:rsidRPr="008C56CB">
        <w:t xml:space="preserve"> kemi trend </w:t>
      </w:r>
      <w:r w:rsidR="008C56CB">
        <w:t>të ul</w:t>
      </w:r>
      <w:r w:rsidR="00A95C24">
        <w:t>ë</w:t>
      </w:r>
      <w:r w:rsidR="008C56CB">
        <w:t>t n</w:t>
      </w:r>
      <w:r w:rsidR="00A95C24">
        <w:t>ë</w:t>
      </w:r>
      <w:r w:rsidR="008C56CB">
        <w:t xml:space="preserve"> disa pozicione</w:t>
      </w:r>
      <w:r w:rsidR="00807826" w:rsidRPr="008C56CB">
        <w:t xml:space="preserve"> t</w:t>
      </w:r>
      <w:r w:rsidR="00A95C24">
        <w:t>ë</w:t>
      </w:r>
      <w:r w:rsidR="00807826" w:rsidRPr="008C56CB">
        <w:t xml:space="preserve"> inkasimit, pozicion d</w:t>
      </w:r>
      <w:r w:rsidR="00A95C24">
        <w:t>ë</w:t>
      </w:r>
      <w:r w:rsidR="00807826" w:rsidRPr="008C56CB">
        <w:t>nimet n</w:t>
      </w:r>
      <w:r w:rsidR="001C49D0">
        <w:t>ë</w:t>
      </w:r>
      <w:r w:rsidR="00807826" w:rsidRPr="008C56CB">
        <w:t xml:space="preserve"> komuikacion dhe gjykat</w:t>
      </w:r>
      <w:r w:rsidR="001C49D0">
        <w:t>ë</w:t>
      </w:r>
      <w:r w:rsidR="00807826" w:rsidRPr="008C56CB">
        <w:t xml:space="preserve"> jan</w:t>
      </w:r>
      <w:r w:rsidR="001C49D0">
        <w:t>ë</w:t>
      </w:r>
      <w:r w:rsidR="00807826" w:rsidRPr="008C56CB">
        <w:t xml:space="preserve"> t</w:t>
      </w:r>
      <w:r w:rsidR="001C49D0">
        <w:t>ë</w:t>
      </w:r>
      <w:r w:rsidR="00807826" w:rsidRPr="008C56CB">
        <w:t xml:space="preserve"> hyra q</w:t>
      </w:r>
      <w:r w:rsidR="001C49D0">
        <w:t>ë</w:t>
      </w:r>
      <w:r w:rsidR="00807826" w:rsidRPr="008C56CB">
        <w:t xml:space="preserve"> inkasohen</w:t>
      </w:r>
      <w:r w:rsidR="00807826">
        <w:t xml:space="preserve"> p</w:t>
      </w:r>
      <w:r w:rsidR="001C49D0">
        <w:t>ë</w:t>
      </w:r>
      <w:r w:rsidR="00807826">
        <w:t>rmes instuticioneve tjera pa ndikim direkt t</w:t>
      </w:r>
      <w:r w:rsidR="001C49D0">
        <w:t>ë</w:t>
      </w:r>
      <w:r w:rsidR="00807826">
        <w:t xml:space="preserve"> komun</w:t>
      </w:r>
      <w:r w:rsidR="001C49D0">
        <w:t>ë</w:t>
      </w:r>
      <w:r w:rsidR="00807826">
        <w:t>s</w:t>
      </w:r>
      <w:r>
        <w:t>, si dhe licencat dhe p</w:t>
      </w:r>
      <w:r w:rsidR="001C49D0">
        <w:t>ë</w:t>
      </w:r>
      <w:r>
        <w:t>lqimet komunale janë ndikuar nga strukturimi i tyre n</w:t>
      </w:r>
      <w:r w:rsidR="001C49D0">
        <w:t>ë</w:t>
      </w:r>
      <w:r>
        <w:t xml:space="preserve"> aspektin e largimit si taksa dhe ulje t</w:t>
      </w:r>
      <w:r w:rsidR="001C49D0">
        <w:t>ë</w:t>
      </w:r>
      <w:r>
        <w:t xml:space="preserve"> tarifave n</w:t>
      </w:r>
      <w:r w:rsidR="001C49D0">
        <w:t>ë</w:t>
      </w:r>
      <w:r>
        <w:t xml:space="preserve"> licenca dhe p</w:t>
      </w:r>
      <w:r w:rsidR="001C49D0">
        <w:t>ë</w:t>
      </w:r>
      <w:r>
        <w:t>lqime</w:t>
      </w:r>
      <w:r w:rsidR="003A4B2B">
        <w:t>.</w:t>
      </w:r>
    </w:p>
    <w:p w:rsidR="00BA31D3" w:rsidRDefault="00BA31D3" w:rsidP="003A4B2B">
      <w:pPr>
        <w:spacing w:line="276" w:lineRule="auto"/>
        <w:jc w:val="both"/>
      </w:pPr>
    </w:p>
    <w:p w:rsidR="00ED3D55" w:rsidRDefault="004C5FB4" w:rsidP="003A4B2B">
      <w:pPr>
        <w:spacing w:line="276" w:lineRule="auto"/>
        <w:jc w:val="both"/>
        <w:rPr>
          <w:rFonts w:eastAsia="Times New Roman"/>
          <w:i/>
          <w:sz w:val="22"/>
          <w:szCs w:val="22"/>
          <w:lang w:val="en-US"/>
        </w:rPr>
      </w:pPr>
      <w:r w:rsidRPr="004C5FB4">
        <w:rPr>
          <w:i/>
          <w:sz w:val="22"/>
          <w:szCs w:val="22"/>
        </w:rPr>
        <w:t>Tabela 2: R</w:t>
      </w:r>
      <w:r w:rsidR="00364C15">
        <w:rPr>
          <w:rFonts w:eastAsia="Times New Roman"/>
          <w:i/>
          <w:sz w:val="22"/>
          <w:szCs w:val="22"/>
          <w:lang w:val="en-US"/>
        </w:rPr>
        <w:t>ealizimi i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 të Hyrave  Vetanake për periudhën Janar - Mars 201</w:t>
      </w:r>
      <w:r w:rsidR="00ED3D55">
        <w:rPr>
          <w:rFonts w:eastAsia="Times New Roman"/>
          <w:i/>
          <w:sz w:val="22"/>
          <w:szCs w:val="22"/>
          <w:lang w:val="en-US"/>
        </w:rPr>
        <w:t>9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t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krahasuar me planifikimin vjetor 201</w:t>
      </w:r>
      <w:r w:rsidR="00ED3D55">
        <w:rPr>
          <w:rFonts w:eastAsia="Times New Roman"/>
          <w:i/>
          <w:sz w:val="22"/>
          <w:szCs w:val="22"/>
          <w:lang w:val="en-US"/>
        </w:rPr>
        <w:t>9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dhe krahasimi me t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njejten periudh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t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vitit paraprak</w:t>
      </w:r>
    </w:p>
    <w:tbl>
      <w:tblPr>
        <w:tblStyle w:val="TableGrid"/>
        <w:tblW w:w="0" w:type="auto"/>
        <w:tblLayout w:type="fixed"/>
        <w:tblLook w:val="04A0"/>
      </w:tblPr>
      <w:tblGrid>
        <w:gridCol w:w="1998"/>
        <w:gridCol w:w="1620"/>
        <w:gridCol w:w="1171"/>
        <w:gridCol w:w="1113"/>
        <w:gridCol w:w="1209"/>
        <w:gridCol w:w="1700"/>
        <w:gridCol w:w="1442"/>
      </w:tblGrid>
      <w:tr w:rsidR="00ED3D55" w:rsidRPr="00ED3D55" w:rsidTr="00ED3D55">
        <w:trPr>
          <w:trHeight w:val="2196"/>
        </w:trPr>
        <w:tc>
          <w:tcPr>
            <w:tcW w:w="1998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Lloji i të hyrës</w:t>
            </w:r>
          </w:p>
        </w:tc>
        <w:tc>
          <w:tcPr>
            <w:tcW w:w="1620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Drejtoria</w:t>
            </w:r>
          </w:p>
        </w:tc>
        <w:tc>
          <w:tcPr>
            <w:tcW w:w="1171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 xml:space="preserve"> Realizimi Janar-Mars 2018 </w:t>
            </w:r>
          </w:p>
        </w:tc>
        <w:tc>
          <w:tcPr>
            <w:tcW w:w="1113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 xml:space="preserve"> Realizimi Janar-Mars 2019 </w:t>
            </w:r>
          </w:p>
        </w:tc>
        <w:tc>
          <w:tcPr>
            <w:tcW w:w="1209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 xml:space="preserve">Krahasimi në % i realizimit  ndërmjet periudhës së njetë të vitit paraprak </w:t>
            </w:r>
          </w:p>
        </w:tc>
        <w:tc>
          <w:tcPr>
            <w:tcW w:w="1700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 xml:space="preserve"> Planifikimi vjetor</w:t>
            </w:r>
            <w:r>
              <w:rPr>
                <w:rFonts w:eastAsia="Times New Roman"/>
                <w:sz w:val="22"/>
                <w:szCs w:val="22"/>
              </w:rPr>
              <w:t xml:space="preserve"> 2019</w:t>
            </w:r>
          </w:p>
        </w:tc>
        <w:tc>
          <w:tcPr>
            <w:tcW w:w="1442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Realizimi në % ne raport me planifikimin vjetor</w:t>
            </w:r>
          </w:p>
        </w:tc>
      </w:tr>
      <w:tr w:rsidR="00ED3D55" w:rsidRPr="00ED3D55" w:rsidTr="00ED3D55">
        <w:trPr>
          <w:trHeight w:val="948"/>
        </w:trPr>
        <w:tc>
          <w:tcPr>
            <w:tcW w:w="1998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D3D55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D3D55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1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D3D55">
              <w:rPr>
                <w:rFonts w:eastAsia="Times New Roman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113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D3D55">
              <w:rPr>
                <w:rFonts w:eastAsia="Times New Roman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209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D3D55">
              <w:rPr>
                <w:rFonts w:eastAsia="Times New Roman"/>
                <w:b/>
                <w:bCs/>
                <w:sz w:val="22"/>
                <w:szCs w:val="22"/>
              </w:rPr>
              <w:t xml:space="preserve"> C=((B-A)/A)*100 </w:t>
            </w:r>
          </w:p>
        </w:tc>
        <w:tc>
          <w:tcPr>
            <w:tcW w:w="1700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D3D55">
              <w:rPr>
                <w:rFonts w:eastAsia="Times New Roman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442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D3D55">
              <w:rPr>
                <w:rFonts w:eastAsia="Times New Roman"/>
                <w:b/>
                <w:bCs/>
                <w:sz w:val="22"/>
                <w:szCs w:val="22"/>
              </w:rPr>
              <w:t xml:space="preserve"> E=(B/D)*100 </w:t>
            </w:r>
          </w:p>
        </w:tc>
      </w:tr>
      <w:tr w:rsidR="00ED3D55" w:rsidRPr="00ED3D55" w:rsidTr="00ED3D55">
        <w:trPr>
          <w:trHeight w:val="395"/>
        </w:trPr>
        <w:tc>
          <w:tcPr>
            <w:tcW w:w="1998" w:type="dxa"/>
            <w:hideMark/>
          </w:tcPr>
          <w:p w:rsidR="00ED3D55" w:rsidRPr="00ED3D55" w:rsidRDefault="00ED3D5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D3D55">
              <w:rPr>
                <w:rFonts w:eastAsia="Times New Roman"/>
                <w:b/>
                <w:bCs/>
                <w:sz w:val="22"/>
                <w:szCs w:val="22"/>
              </w:rPr>
              <w:t>Tatimi në pronë</w:t>
            </w:r>
          </w:p>
        </w:tc>
        <w:tc>
          <w:tcPr>
            <w:tcW w:w="1620" w:type="dxa"/>
            <w:hideMark/>
          </w:tcPr>
          <w:p w:rsidR="00ED3D55" w:rsidRPr="00ED3D55" w:rsidRDefault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Sektori i Financave</w:t>
            </w:r>
          </w:p>
        </w:tc>
        <w:tc>
          <w:tcPr>
            <w:tcW w:w="1171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29,627.38</w:t>
            </w:r>
          </w:p>
        </w:tc>
        <w:tc>
          <w:tcPr>
            <w:tcW w:w="1113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27,725.50</w:t>
            </w:r>
          </w:p>
        </w:tc>
        <w:tc>
          <w:tcPr>
            <w:tcW w:w="1209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-7%</w:t>
            </w:r>
          </w:p>
        </w:tc>
        <w:tc>
          <w:tcPr>
            <w:tcW w:w="1700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bCs/>
                <w:sz w:val="22"/>
                <w:szCs w:val="22"/>
              </w:rPr>
            </w:pPr>
            <w:r w:rsidRPr="00ED3D55">
              <w:rPr>
                <w:rFonts w:eastAsia="Times New Roman"/>
                <w:bCs/>
                <w:sz w:val="22"/>
                <w:szCs w:val="22"/>
              </w:rPr>
              <w:t>207,667.00</w:t>
            </w:r>
          </w:p>
        </w:tc>
        <w:tc>
          <w:tcPr>
            <w:tcW w:w="1442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D3D55">
              <w:rPr>
                <w:rFonts w:eastAsia="Times New Roman"/>
                <w:b/>
                <w:bCs/>
                <w:sz w:val="22"/>
                <w:szCs w:val="22"/>
              </w:rPr>
              <w:t>13%</w:t>
            </w:r>
          </w:p>
        </w:tc>
      </w:tr>
      <w:tr w:rsidR="00ED3D55" w:rsidRPr="00ED3D55" w:rsidTr="00ED3D55">
        <w:trPr>
          <w:trHeight w:val="660"/>
        </w:trPr>
        <w:tc>
          <w:tcPr>
            <w:tcW w:w="1998" w:type="dxa"/>
            <w:hideMark/>
          </w:tcPr>
          <w:p w:rsidR="00ED3D55" w:rsidRPr="00ED3D55" w:rsidRDefault="00ED3D5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D3D55">
              <w:rPr>
                <w:rFonts w:eastAsia="Times New Roman"/>
                <w:b/>
                <w:bCs/>
                <w:sz w:val="22"/>
                <w:szCs w:val="22"/>
              </w:rPr>
              <w:t xml:space="preserve">Shëndrrimi i tokës bujqësore </w:t>
            </w:r>
          </w:p>
        </w:tc>
        <w:tc>
          <w:tcPr>
            <w:tcW w:w="1620" w:type="dxa"/>
            <w:hideMark/>
          </w:tcPr>
          <w:p w:rsidR="00ED3D55" w:rsidRPr="00ED3D55" w:rsidRDefault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Drejtoria e Ekonomisë dhe Financave</w:t>
            </w:r>
          </w:p>
        </w:tc>
        <w:tc>
          <w:tcPr>
            <w:tcW w:w="1171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 xml:space="preserve">          380.00 </w:t>
            </w:r>
          </w:p>
        </w:tc>
        <w:tc>
          <w:tcPr>
            <w:tcW w:w="1113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 xml:space="preserve">      3,169.00 </w:t>
            </w:r>
          </w:p>
        </w:tc>
        <w:tc>
          <w:tcPr>
            <w:tcW w:w="1209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734%</w:t>
            </w:r>
          </w:p>
        </w:tc>
        <w:tc>
          <w:tcPr>
            <w:tcW w:w="1700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10,000.00</w:t>
            </w:r>
          </w:p>
        </w:tc>
        <w:tc>
          <w:tcPr>
            <w:tcW w:w="1442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D3D55">
              <w:rPr>
                <w:rFonts w:eastAsia="Times New Roman"/>
                <w:b/>
                <w:bCs/>
                <w:sz w:val="22"/>
                <w:szCs w:val="22"/>
              </w:rPr>
              <w:t>32%</w:t>
            </w:r>
          </w:p>
        </w:tc>
      </w:tr>
      <w:tr w:rsidR="00ED3D55" w:rsidRPr="00ED3D55" w:rsidTr="00ED3D55">
        <w:trPr>
          <w:trHeight w:val="630"/>
        </w:trPr>
        <w:tc>
          <w:tcPr>
            <w:tcW w:w="1998" w:type="dxa"/>
            <w:hideMark/>
          </w:tcPr>
          <w:p w:rsidR="00ED3D55" w:rsidRPr="00ED3D55" w:rsidRDefault="00ED3D5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D3D55">
              <w:rPr>
                <w:rFonts w:eastAsia="Times New Roman"/>
                <w:b/>
                <w:bCs/>
                <w:sz w:val="22"/>
                <w:szCs w:val="22"/>
              </w:rPr>
              <w:t>Taksat për automjete</w:t>
            </w:r>
          </w:p>
        </w:tc>
        <w:tc>
          <w:tcPr>
            <w:tcW w:w="1620" w:type="dxa"/>
            <w:hideMark/>
          </w:tcPr>
          <w:p w:rsidR="00ED3D55" w:rsidRPr="00ED3D55" w:rsidRDefault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Drejtoria e Shërbimeve Publike</w:t>
            </w:r>
          </w:p>
        </w:tc>
        <w:tc>
          <w:tcPr>
            <w:tcW w:w="1171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10,860.00</w:t>
            </w:r>
          </w:p>
        </w:tc>
        <w:tc>
          <w:tcPr>
            <w:tcW w:w="1113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11,010.00</w:t>
            </w:r>
          </w:p>
        </w:tc>
        <w:tc>
          <w:tcPr>
            <w:tcW w:w="1209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1%</w:t>
            </w:r>
          </w:p>
        </w:tc>
        <w:tc>
          <w:tcPr>
            <w:tcW w:w="1700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48,000.00</w:t>
            </w:r>
          </w:p>
        </w:tc>
        <w:tc>
          <w:tcPr>
            <w:tcW w:w="1442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D3D55">
              <w:rPr>
                <w:rFonts w:eastAsia="Times New Roman"/>
                <w:b/>
                <w:bCs/>
                <w:sz w:val="22"/>
                <w:szCs w:val="22"/>
              </w:rPr>
              <w:t>23%</w:t>
            </w:r>
          </w:p>
        </w:tc>
      </w:tr>
      <w:tr w:rsidR="00ED3D55" w:rsidRPr="00ED3D55" w:rsidTr="00ED3D55">
        <w:trPr>
          <w:trHeight w:val="945"/>
        </w:trPr>
        <w:tc>
          <w:tcPr>
            <w:tcW w:w="1998" w:type="dxa"/>
            <w:hideMark/>
          </w:tcPr>
          <w:p w:rsidR="00ED3D55" w:rsidRPr="00ED3D55" w:rsidRDefault="00ED3D5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D3D55">
              <w:rPr>
                <w:rFonts w:eastAsia="Times New Roman"/>
                <w:b/>
                <w:bCs/>
                <w:sz w:val="22"/>
                <w:szCs w:val="22"/>
              </w:rPr>
              <w:t>Taksat për shfrytëzimin e hapësirave publike</w:t>
            </w:r>
          </w:p>
        </w:tc>
        <w:tc>
          <w:tcPr>
            <w:tcW w:w="1620" w:type="dxa"/>
            <w:hideMark/>
          </w:tcPr>
          <w:p w:rsidR="00ED3D55" w:rsidRPr="00ED3D55" w:rsidRDefault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Drejtoria e Shërbimeve Publike</w:t>
            </w:r>
          </w:p>
        </w:tc>
        <w:tc>
          <w:tcPr>
            <w:tcW w:w="1171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1,242.08</w:t>
            </w:r>
          </w:p>
        </w:tc>
        <w:tc>
          <w:tcPr>
            <w:tcW w:w="1113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381.00</w:t>
            </w:r>
          </w:p>
        </w:tc>
        <w:tc>
          <w:tcPr>
            <w:tcW w:w="1209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-69%</w:t>
            </w:r>
          </w:p>
        </w:tc>
        <w:tc>
          <w:tcPr>
            <w:tcW w:w="1700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16,000.00</w:t>
            </w:r>
          </w:p>
        </w:tc>
        <w:tc>
          <w:tcPr>
            <w:tcW w:w="1442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D3D55">
              <w:rPr>
                <w:rFonts w:eastAsia="Times New Roman"/>
                <w:b/>
                <w:bCs/>
                <w:sz w:val="22"/>
                <w:szCs w:val="22"/>
              </w:rPr>
              <w:t>2%</w:t>
            </w:r>
          </w:p>
        </w:tc>
      </w:tr>
      <w:tr w:rsidR="00ED3D55" w:rsidRPr="00ED3D55" w:rsidTr="00ED3D55">
        <w:trPr>
          <w:trHeight w:val="780"/>
        </w:trPr>
        <w:tc>
          <w:tcPr>
            <w:tcW w:w="1998" w:type="dxa"/>
            <w:hideMark/>
          </w:tcPr>
          <w:p w:rsidR="00ED3D55" w:rsidRPr="00ED3D55" w:rsidRDefault="00ED3D5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D3D55">
              <w:rPr>
                <w:rFonts w:eastAsia="Times New Roman"/>
                <w:b/>
                <w:bCs/>
                <w:sz w:val="22"/>
                <w:szCs w:val="22"/>
              </w:rPr>
              <w:t>Lejet e ndërtimit</w:t>
            </w:r>
          </w:p>
        </w:tc>
        <w:tc>
          <w:tcPr>
            <w:tcW w:w="1620" w:type="dxa"/>
            <w:hideMark/>
          </w:tcPr>
          <w:p w:rsidR="00ED3D55" w:rsidRPr="00ED3D55" w:rsidRDefault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Drejtoria për Planifikim Urban, Kadastër dhe Gjeodezi</w:t>
            </w:r>
          </w:p>
        </w:tc>
        <w:tc>
          <w:tcPr>
            <w:tcW w:w="1171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8,131.11</w:t>
            </w:r>
          </w:p>
        </w:tc>
        <w:tc>
          <w:tcPr>
            <w:tcW w:w="1113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777.08</w:t>
            </w:r>
          </w:p>
        </w:tc>
        <w:tc>
          <w:tcPr>
            <w:tcW w:w="1209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-90%</w:t>
            </w:r>
          </w:p>
        </w:tc>
        <w:tc>
          <w:tcPr>
            <w:tcW w:w="1700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55,000.00</w:t>
            </w:r>
          </w:p>
        </w:tc>
        <w:tc>
          <w:tcPr>
            <w:tcW w:w="1442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D3D55">
              <w:rPr>
                <w:rFonts w:eastAsia="Times New Roman"/>
                <w:b/>
                <w:bCs/>
                <w:sz w:val="22"/>
                <w:szCs w:val="22"/>
              </w:rPr>
              <w:t>1%</w:t>
            </w:r>
          </w:p>
        </w:tc>
      </w:tr>
      <w:tr w:rsidR="00ED3D55" w:rsidRPr="00ED3D55" w:rsidTr="00ED3D55">
        <w:trPr>
          <w:trHeight w:val="1185"/>
        </w:trPr>
        <w:tc>
          <w:tcPr>
            <w:tcW w:w="1998" w:type="dxa"/>
            <w:hideMark/>
          </w:tcPr>
          <w:p w:rsidR="00ED3D55" w:rsidRPr="00ED3D55" w:rsidRDefault="00ED3D5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D3D55">
              <w:rPr>
                <w:rFonts w:eastAsia="Times New Roman"/>
                <w:b/>
                <w:bCs/>
                <w:sz w:val="22"/>
                <w:szCs w:val="22"/>
              </w:rPr>
              <w:t>Inspektimet e tokës dhe aktivitetet gjeodezike</w:t>
            </w:r>
          </w:p>
        </w:tc>
        <w:tc>
          <w:tcPr>
            <w:tcW w:w="1620" w:type="dxa"/>
            <w:hideMark/>
          </w:tcPr>
          <w:p w:rsidR="00ED3D55" w:rsidRPr="00ED3D55" w:rsidRDefault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Drejtoria për Planifikim Urban, Kadastër dhe Gjeodezi</w:t>
            </w:r>
          </w:p>
        </w:tc>
        <w:tc>
          <w:tcPr>
            <w:tcW w:w="1171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12,904.50</w:t>
            </w:r>
          </w:p>
        </w:tc>
        <w:tc>
          <w:tcPr>
            <w:tcW w:w="1113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9,684.50</w:t>
            </w:r>
          </w:p>
        </w:tc>
        <w:tc>
          <w:tcPr>
            <w:tcW w:w="1209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-25%</w:t>
            </w:r>
          </w:p>
        </w:tc>
        <w:tc>
          <w:tcPr>
            <w:tcW w:w="1700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42,000.00</w:t>
            </w:r>
          </w:p>
        </w:tc>
        <w:tc>
          <w:tcPr>
            <w:tcW w:w="1442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D3D55">
              <w:rPr>
                <w:rFonts w:eastAsia="Times New Roman"/>
                <w:b/>
                <w:bCs/>
                <w:sz w:val="22"/>
                <w:szCs w:val="22"/>
              </w:rPr>
              <w:t>23%</w:t>
            </w:r>
          </w:p>
        </w:tc>
      </w:tr>
      <w:tr w:rsidR="00ED3D55" w:rsidRPr="00ED3D55" w:rsidTr="00ED3D55">
        <w:trPr>
          <w:trHeight w:val="1125"/>
        </w:trPr>
        <w:tc>
          <w:tcPr>
            <w:tcW w:w="1998" w:type="dxa"/>
            <w:hideMark/>
          </w:tcPr>
          <w:p w:rsidR="00ED3D55" w:rsidRPr="00ED3D55" w:rsidRDefault="00ED3D5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D3D55">
              <w:rPr>
                <w:rFonts w:eastAsia="Times New Roman"/>
                <w:b/>
                <w:bCs/>
                <w:sz w:val="22"/>
                <w:szCs w:val="22"/>
              </w:rPr>
              <w:t>Cerifkatat dhe dokumentet zyrtare</w:t>
            </w:r>
          </w:p>
        </w:tc>
        <w:tc>
          <w:tcPr>
            <w:tcW w:w="1620" w:type="dxa"/>
            <w:hideMark/>
          </w:tcPr>
          <w:p w:rsidR="00ED3D55" w:rsidRPr="00ED3D55" w:rsidRDefault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Drejtoria për Administratë të Përgjithshme</w:t>
            </w:r>
          </w:p>
        </w:tc>
        <w:tc>
          <w:tcPr>
            <w:tcW w:w="1171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6,565.00</w:t>
            </w:r>
          </w:p>
        </w:tc>
        <w:tc>
          <w:tcPr>
            <w:tcW w:w="1113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8,009.00</w:t>
            </w:r>
          </w:p>
        </w:tc>
        <w:tc>
          <w:tcPr>
            <w:tcW w:w="1209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22%</w:t>
            </w:r>
          </w:p>
        </w:tc>
        <w:tc>
          <w:tcPr>
            <w:tcW w:w="1700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31,595.00</w:t>
            </w:r>
          </w:p>
        </w:tc>
        <w:tc>
          <w:tcPr>
            <w:tcW w:w="1442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D3D55">
              <w:rPr>
                <w:rFonts w:eastAsia="Times New Roman"/>
                <w:b/>
                <w:bCs/>
                <w:sz w:val="22"/>
                <w:szCs w:val="22"/>
              </w:rPr>
              <w:t>25%</w:t>
            </w:r>
          </w:p>
        </w:tc>
      </w:tr>
      <w:tr w:rsidR="00ED3D55" w:rsidRPr="00ED3D55" w:rsidTr="00ED3D55">
        <w:trPr>
          <w:trHeight w:val="765"/>
        </w:trPr>
        <w:tc>
          <w:tcPr>
            <w:tcW w:w="1998" w:type="dxa"/>
            <w:hideMark/>
          </w:tcPr>
          <w:p w:rsidR="00ED3D55" w:rsidRPr="00ED3D55" w:rsidRDefault="00ED3D5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D3D55">
              <w:rPr>
                <w:rFonts w:eastAsia="Times New Roman"/>
                <w:b/>
                <w:bCs/>
                <w:sz w:val="22"/>
                <w:szCs w:val="22"/>
              </w:rPr>
              <w:t>Të ardhurat nga arsimi</w:t>
            </w:r>
          </w:p>
        </w:tc>
        <w:tc>
          <w:tcPr>
            <w:tcW w:w="1620" w:type="dxa"/>
            <w:hideMark/>
          </w:tcPr>
          <w:p w:rsidR="00ED3D55" w:rsidRPr="00ED3D55" w:rsidRDefault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Drejtoria për Arsim</w:t>
            </w:r>
          </w:p>
        </w:tc>
        <w:tc>
          <w:tcPr>
            <w:tcW w:w="1171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2,890.00</w:t>
            </w:r>
          </w:p>
        </w:tc>
        <w:tc>
          <w:tcPr>
            <w:tcW w:w="1113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3,419.00</w:t>
            </w:r>
          </w:p>
        </w:tc>
        <w:tc>
          <w:tcPr>
            <w:tcW w:w="1209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18%</w:t>
            </w:r>
          </w:p>
        </w:tc>
        <w:tc>
          <w:tcPr>
            <w:tcW w:w="1700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17,000.00</w:t>
            </w:r>
          </w:p>
        </w:tc>
        <w:tc>
          <w:tcPr>
            <w:tcW w:w="1442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D3D55">
              <w:rPr>
                <w:rFonts w:eastAsia="Times New Roman"/>
                <w:b/>
                <w:bCs/>
                <w:sz w:val="22"/>
                <w:szCs w:val="22"/>
              </w:rPr>
              <w:t>20%</w:t>
            </w:r>
          </w:p>
        </w:tc>
      </w:tr>
      <w:tr w:rsidR="00ED3D55" w:rsidRPr="00ED3D55" w:rsidTr="00ED3D55">
        <w:trPr>
          <w:trHeight w:val="1290"/>
        </w:trPr>
        <w:tc>
          <w:tcPr>
            <w:tcW w:w="1998" w:type="dxa"/>
            <w:hideMark/>
          </w:tcPr>
          <w:p w:rsidR="00ED3D55" w:rsidRPr="00ED3D55" w:rsidRDefault="00ED3D5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D3D55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Te ardhurat në shëndetësi</w:t>
            </w:r>
          </w:p>
        </w:tc>
        <w:tc>
          <w:tcPr>
            <w:tcW w:w="1620" w:type="dxa"/>
            <w:hideMark/>
          </w:tcPr>
          <w:p w:rsidR="00ED3D55" w:rsidRPr="00ED3D55" w:rsidRDefault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Drejtoria për Shëndetësi dhe Mirëqenie Sociale</w:t>
            </w:r>
          </w:p>
        </w:tc>
        <w:tc>
          <w:tcPr>
            <w:tcW w:w="1171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9,353.20</w:t>
            </w:r>
          </w:p>
        </w:tc>
        <w:tc>
          <w:tcPr>
            <w:tcW w:w="1113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9,722.10</w:t>
            </w:r>
          </w:p>
        </w:tc>
        <w:tc>
          <w:tcPr>
            <w:tcW w:w="1209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4%</w:t>
            </w:r>
          </w:p>
        </w:tc>
        <w:tc>
          <w:tcPr>
            <w:tcW w:w="1700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32,620.00</w:t>
            </w:r>
          </w:p>
        </w:tc>
        <w:tc>
          <w:tcPr>
            <w:tcW w:w="1442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D3D55">
              <w:rPr>
                <w:rFonts w:eastAsia="Times New Roman"/>
                <w:b/>
                <w:bCs/>
                <w:sz w:val="22"/>
                <w:szCs w:val="22"/>
              </w:rPr>
              <w:t>30%</w:t>
            </w:r>
          </w:p>
        </w:tc>
      </w:tr>
      <w:tr w:rsidR="00ED3D55" w:rsidRPr="00ED3D55" w:rsidTr="00ED3D55">
        <w:trPr>
          <w:trHeight w:val="1095"/>
        </w:trPr>
        <w:tc>
          <w:tcPr>
            <w:tcW w:w="1998" w:type="dxa"/>
            <w:hideMark/>
          </w:tcPr>
          <w:p w:rsidR="00ED3D55" w:rsidRPr="00ED3D55" w:rsidRDefault="00ED3D5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D3D55">
              <w:rPr>
                <w:rFonts w:eastAsia="Times New Roman"/>
                <w:b/>
                <w:bCs/>
                <w:sz w:val="22"/>
                <w:szCs w:val="22"/>
              </w:rPr>
              <w:t>Dënimet në komunikacion dhe gjykatë</w:t>
            </w:r>
          </w:p>
        </w:tc>
        <w:tc>
          <w:tcPr>
            <w:tcW w:w="1620" w:type="dxa"/>
            <w:hideMark/>
          </w:tcPr>
          <w:p w:rsidR="00ED3D55" w:rsidRPr="00ED3D55" w:rsidRDefault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Drejtoria e Shërbimeve Publike</w:t>
            </w:r>
          </w:p>
        </w:tc>
        <w:tc>
          <w:tcPr>
            <w:tcW w:w="1171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5,995.00</w:t>
            </w:r>
          </w:p>
        </w:tc>
        <w:tc>
          <w:tcPr>
            <w:tcW w:w="1113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10,895.00</w:t>
            </w:r>
          </w:p>
        </w:tc>
        <w:tc>
          <w:tcPr>
            <w:tcW w:w="1209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82%</w:t>
            </w:r>
          </w:p>
        </w:tc>
        <w:tc>
          <w:tcPr>
            <w:tcW w:w="1700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26,000.00</w:t>
            </w:r>
          </w:p>
        </w:tc>
        <w:tc>
          <w:tcPr>
            <w:tcW w:w="1442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D3D55">
              <w:rPr>
                <w:rFonts w:eastAsia="Times New Roman"/>
                <w:b/>
                <w:bCs/>
                <w:sz w:val="22"/>
                <w:szCs w:val="22"/>
              </w:rPr>
              <w:t>42%</w:t>
            </w:r>
          </w:p>
        </w:tc>
      </w:tr>
      <w:tr w:rsidR="00ED3D55" w:rsidRPr="00ED3D55" w:rsidTr="00ED3D55">
        <w:trPr>
          <w:trHeight w:val="885"/>
        </w:trPr>
        <w:tc>
          <w:tcPr>
            <w:tcW w:w="1998" w:type="dxa"/>
            <w:hideMark/>
          </w:tcPr>
          <w:p w:rsidR="00ED3D55" w:rsidRPr="00ED3D55" w:rsidRDefault="00ED3D5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D3D55">
              <w:rPr>
                <w:rFonts w:eastAsia="Times New Roman"/>
                <w:b/>
                <w:bCs/>
                <w:sz w:val="22"/>
                <w:szCs w:val="22"/>
              </w:rPr>
              <w:t>Licencat/Pëlqim Komunal</w:t>
            </w:r>
          </w:p>
        </w:tc>
        <w:tc>
          <w:tcPr>
            <w:tcW w:w="1620" w:type="dxa"/>
            <w:hideMark/>
          </w:tcPr>
          <w:p w:rsidR="00ED3D55" w:rsidRPr="00ED3D55" w:rsidRDefault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Drejtoria e Shërbimeve Publike</w:t>
            </w:r>
          </w:p>
        </w:tc>
        <w:tc>
          <w:tcPr>
            <w:tcW w:w="1171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3,247.46</w:t>
            </w:r>
          </w:p>
        </w:tc>
        <w:tc>
          <w:tcPr>
            <w:tcW w:w="1113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3,291.02</w:t>
            </w:r>
          </w:p>
        </w:tc>
        <w:tc>
          <w:tcPr>
            <w:tcW w:w="1209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1%</w:t>
            </w:r>
          </w:p>
        </w:tc>
        <w:tc>
          <w:tcPr>
            <w:tcW w:w="1700" w:type="dxa"/>
            <w:noWrap/>
            <w:hideMark/>
          </w:tcPr>
          <w:p w:rsidR="00ED3D55" w:rsidRPr="00ED3D55" w:rsidRDefault="00ED3D55" w:rsidP="00ED3D55">
            <w:pPr>
              <w:rPr>
                <w:rFonts w:eastAsia="Times New Roman"/>
                <w:sz w:val="22"/>
                <w:szCs w:val="22"/>
              </w:rPr>
            </w:pPr>
            <w:r w:rsidRPr="00ED3D55">
              <w:rPr>
                <w:rFonts w:eastAsia="Times New Roman"/>
                <w:sz w:val="22"/>
                <w:szCs w:val="22"/>
              </w:rPr>
              <w:t>18,000.00</w:t>
            </w:r>
          </w:p>
        </w:tc>
        <w:tc>
          <w:tcPr>
            <w:tcW w:w="1442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D3D55">
              <w:rPr>
                <w:rFonts w:eastAsia="Times New Roman"/>
                <w:b/>
                <w:bCs/>
                <w:sz w:val="22"/>
                <w:szCs w:val="22"/>
              </w:rPr>
              <w:t>18%</w:t>
            </w:r>
          </w:p>
        </w:tc>
      </w:tr>
      <w:tr w:rsidR="00ED3D55" w:rsidRPr="00ED3D55" w:rsidTr="00ED3D55">
        <w:trPr>
          <w:trHeight w:val="324"/>
        </w:trPr>
        <w:tc>
          <w:tcPr>
            <w:tcW w:w="3618" w:type="dxa"/>
            <w:gridSpan w:val="2"/>
            <w:hideMark/>
          </w:tcPr>
          <w:p w:rsidR="00ED3D55" w:rsidRPr="00ED3D55" w:rsidRDefault="00ED3D55" w:rsidP="00ED3D5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D3D55">
              <w:rPr>
                <w:rFonts w:eastAsia="Times New Roman"/>
                <w:b/>
                <w:bCs/>
                <w:sz w:val="22"/>
                <w:szCs w:val="22"/>
              </w:rPr>
              <w:t>Gjithsej</w:t>
            </w:r>
          </w:p>
        </w:tc>
        <w:tc>
          <w:tcPr>
            <w:tcW w:w="1171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D3D55">
              <w:rPr>
                <w:rFonts w:eastAsia="Times New Roman"/>
                <w:b/>
                <w:bCs/>
                <w:sz w:val="22"/>
                <w:szCs w:val="22"/>
              </w:rPr>
              <w:t>91,195.73</w:t>
            </w:r>
          </w:p>
        </w:tc>
        <w:tc>
          <w:tcPr>
            <w:tcW w:w="1113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D3D55">
              <w:rPr>
                <w:rFonts w:eastAsia="Times New Roman"/>
                <w:b/>
                <w:bCs/>
                <w:sz w:val="22"/>
                <w:szCs w:val="22"/>
              </w:rPr>
              <w:t>88,083.20</w:t>
            </w:r>
          </w:p>
        </w:tc>
        <w:tc>
          <w:tcPr>
            <w:tcW w:w="1209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D3D55">
              <w:rPr>
                <w:rFonts w:eastAsia="Times New Roman"/>
                <w:b/>
                <w:bCs/>
                <w:sz w:val="22"/>
                <w:szCs w:val="22"/>
              </w:rPr>
              <w:t>-3%</w:t>
            </w:r>
          </w:p>
        </w:tc>
        <w:tc>
          <w:tcPr>
            <w:tcW w:w="1700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D3D55">
              <w:rPr>
                <w:rFonts w:eastAsia="Times New Roman"/>
                <w:b/>
                <w:bCs/>
                <w:sz w:val="22"/>
                <w:szCs w:val="22"/>
              </w:rPr>
              <w:t>503,882.00</w:t>
            </w:r>
          </w:p>
        </w:tc>
        <w:tc>
          <w:tcPr>
            <w:tcW w:w="1442" w:type="dxa"/>
            <w:hideMark/>
          </w:tcPr>
          <w:p w:rsidR="00ED3D55" w:rsidRPr="00ED3D55" w:rsidRDefault="00ED3D55" w:rsidP="00ED3D5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D3D55">
              <w:rPr>
                <w:rFonts w:eastAsia="Times New Roman"/>
                <w:b/>
                <w:bCs/>
                <w:sz w:val="22"/>
                <w:szCs w:val="22"/>
              </w:rPr>
              <w:t>17%</w:t>
            </w:r>
          </w:p>
        </w:tc>
      </w:tr>
    </w:tbl>
    <w:p w:rsidR="00ED3D55" w:rsidRDefault="00ED3D55" w:rsidP="00ED3D55">
      <w:pPr>
        <w:rPr>
          <w:rFonts w:eastAsia="Times New Roman"/>
          <w:sz w:val="22"/>
          <w:szCs w:val="22"/>
          <w:lang w:val="en-US"/>
        </w:rPr>
      </w:pPr>
    </w:p>
    <w:p w:rsidR="00ED3D55" w:rsidRDefault="00ED3D55" w:rsidP="00ED3D55">
      <w:pPr>
        <w:rPr>
          <w:rFonts w:eastAsia="Times New Roman"/>
          <w:sz w:val="22"/>
          <w:szCs w:val="22"/>
          <w:lang w:val="en-US"/>
        </w:rPr>
      </w:pPr>
    </w:p>
    <w:p w:rsidR="00ED3D55" w:rsidRPr="00ED3D55" w:rsidRDefault="00ED3D55" w:rsidP="00ED3D55">
      <w:pPr>
        <w:rPr>
          <w:rFonts w:eastAsia="Times New Roman"/>
          <w:sz w:val="22"/>
          <w:szCs w:val="22"/>
          <w:lang w:val="en-US"/>
        </w:rPr>
      </w:pPr>
    </w:p>
    <w:p w:rsidR="00D73381" w:rsidRDefault="0077010C" w:rsidP="008251E6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3.</w:t>
      </w:r>
      <w:r w:rsidR="00D73381">
        <w:rPr>
          <w:b/>
          <w:sz w:val="28"/>
        </w:rPr>
        <w:t>Donacionet</w:t>
      </w:r>
    </w:p>
    <w:p w:rsidR="00BA31D3" w:rsidRDefault="00BA31D3" w:rsidP="008251E6">
      <w:pPr>
        <w:spacing w:line="276" w:lineRule="auto"/>
        <w:jc w:val="both"/>
        <w:rPr>
          <w:b/>
          <w:sz w:val="28"/>
        </w:rPr>
      </w:pPr>
    </w:p>
    <w:p w:rsidR="00242783" w:rsidRDefault="0077010C" w:rsidP="00363A08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Përveç Grantit Qeveritar dhe Të Hyrave Vetanake</w:t>
      </w:r>
      <w:r w:rsidR="0023194E">
        <w:rPr>
          <w:rFonts w:eastAsia="Times New Roman"/>
          <w:lang w:val="en-US"/>
        </w:rPr>
        <w:t xml:space="preserve"> si t</w:t>
      </w:r>
      <w:r w:rsidR="009C2D49">
        <w:rPr>
          <w:rFonts w:eastAsia="Times New Roman"/>
          <w:lang w:val="en-US"/>
        </w:rPr>
        <w:t>ë hyra të</w:t>
      </w:r>
      <w:r w:rsidR="0023194E">
        <w:rPr>
          <w:rFonts w:eastAsia="Times New Roman"/>
          <w:lang w:val="en-US"/>
        </w:rPr>
        <w:t xml:space="preserve"> rregullta në buxhet,</w:t>
      </w:r>
      <w:r>
        <w:rPr>
          <w:rFonts w:eastAsia="Times New Roman"/>
          <w:lang w:val="en-US"/>
        </w:rPr>
        <w:t xml:space="preserve"> si burim</w:t>
      </w:r>
      <w:r w:rsidR="0023194E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t</w:t>
      </w:r>
      <w:r w:rsidR="009C2D49">
        <w:rPr>
          <w:rFonts w:eastAsia="Times New Roman"/>
          <w:lang w:val="en-US"/>
        </w:rPr>
        <w:t>ë</w:t>
      </w:r>
      <w:r>
        <w:rPr>
          <w:rFonts w:eastAsia="Times New Roman"/>
          <w:lang w:val="en-US"/>
        </w:rPr>
        <w:t xml:space="preserve"> financimit kemi edhe </w:t>
      </w:r>
      <w:r w:rsidR="0023194E">
        <w:rPr>
          <w:rFonts w:eastAsia="Times New Roman"/>
          <w:lang w:val="en-US"/>
        </w:rPr>
        <w:t>Donacionet/</w:t>
      </w:r>
      <w:r>
        <w:rPr>
          <w:rFonts w:eastAsia="Times New Roman"/>
          <w:lang w:val="en-US"/>
        </w:rPr>
        <w:t>pranimet - pagesat nga palët e treta. Pagesa këto q</w:t>
      </w:r>
      <w:r w:rsidR="009C2D49">
        <w:rPr>
          <w:rFonts w:eastAsia="Times New Roman"/>
          <w:lang w:val="en-US"/>
        </w:rPr>
        <w:t>ë</w:t>
      </w:r>
      <w:r>
        <w:rPr>
          <w:rFonts w:eastAsia="Times New Roman"/>
          <w:lang w:val="en-US"/>
        </w:rPr>
        <w:t xml:space="preserve"> kryhen direkt nga donatori,</w:t>
      </w:r>
      <w:r w:rsidR="0023194E">
        <w:rPr>
          <w:rFonts w:eastAsia="Times New Roman"/>
          <w:lang w:val="en-US"/>
        </w:rPr>
        <w:t xml:space="preserve"> n</w:t>
      </w:r>
      <w:r w:rsidR="009C2D49">
        <w:rPr>
          <w:rFonts w:eastAsia="Times New Roman"/>
          <w:lang w:val="en-US"/>
        </w:rPr>
        <w:t>ë</w:t>
      </w:r>
      <w:r w:rsidR="0023194E">
        <w:rPr>
          <w:rFonts w:eastAsia="Times New Roman"/>
          <w:lang w:val="en-US"/>
        </w:rPr>
        <w:t xml:space="preserve"> llogari t</w:t>
      </w:r>
      <w:r w:rsidR="009C2D49">
        <w:rPr>
          <w:rFonts w:eastAsia="Times New Roman"/>
          <w:lang w:val="en-US"/>
        </w:rPr>
        <w:t>ë</w:t>
      </w:r>
      <w:r w:rsidR="0023194E">
        <w:rPr>
          <w:rFonts w:eastAsia="Times New Roman"/>
          <w:lang w:val="en-US"/>
        </w:rPr>
        <w:t xml:space="preserve"> komunës</w:t>
      </w:r>
      <w:r w:rsidR="00F309E8">
        <w:rPr>
          <w:rFonts w:eastAsia="Times New Roman"/>
          <w:lang w:val="en-US"/>
        </w:rPr>
        <w:t>, dhe gjat</w:t>
      </w:r>
      <w:r w:rsidR="009C2D49">
        <w:rPr>
          <w:rFonts w:eastAsia="Times New Roman"/>
          <w:lang w:val="en-US"/>
        </w:rPr>
        <w:t>ë</w:t>
      </w:r>
      <w:r w:rsidR="00F309E8">
        <w:rPr>
          <w:rFonts w:eastAsia="Times New Roman"/>
          <w:lang w:val="en-US"/>
        </w:rPr>
        <w:t xml:space="preserve"> k</w:t>
      </w:r>
      <w:r w:rsidR="009C2D49">
        <w:rPr>
          <w:rFonts w:eastAsia="Times New Roman"/>
          <w:lang w:val="en-US"/>
        </w:rPr>
        <w:t>ë</w:t>
      </w:r>
      <w:r w:rsidR="00F309E8">
        <w:rPr>
          <w:rFonts w:eastAsia="Times New Roman"/>
          <w:lang w:val="en-US"/>
        </w:rPr>
        <w:t>saj periudhe raportuese kemi pranuar donacionet e bartura</w:t>
      </w:r>
      <w:r w:rsidR="00130C96">
        <w:rPr>
          <w:rFonts w:eastAsia="Times New Roman"/>
          <w:lang w:val="en-US"/>
        </w:rPr>
        <w:t xml:space="preserve"> nga viti paraprak</w:t>
      </w:r>
      <w:r w:rsidR="00F309E8">
        <w:rPr>
          <w:rFonts w:eastAsia="Times New Roman"/>
          <w:lang w:val="en-US"/>
        </w:rPr>
        <w:t xml:space="preserve"> nga Donator</w:t>
      </w:r>
      <w:r w:rsidR="009C2D49">
        <w:rPr>
          <w:rFonts w:eastAsia="Times New Roman"/>
          <w:lang w:val="en-US"/>
        </w:rPr>
        <w:t>ë</w:t>
      </w:r>
      <w:r w:rsidR="00F309E8">
        <w:rPr>
          <w:rFonts w:eastAsia="Times New Roman"/>
          <w:lang w:val="en-US"/>
        </w:rPr>
        <w:t>t si n</w:t>
      </w:r>
      <w:r w:rsidR="009C2D49">
        <w:rPr>
          <w:rFonts w:eastAsia="Times New Roman"/>
          <w:lang w:val="en-US"/>
        </w:rPr>
        <w:t>ë</w:t>
      </w:r>
      <w:r w:rsidR="00F309E8">
        <w:rPr>
          <w:rFonts w:eastAsia="Times New Roman"/>
          <w:lang w:val="en-US"/>
        </w:rPr>
        <w:t xml:space="preserve"> tab</w:t>
      </w:r>
      <w:r w:rsidR="009C2D49">
        <w:rPr>
          <w:rFonts w:eastAsia="Times New Roman"/>
          <w:lang w:val="en-US"/>
        </w:rPr>
        <w:t>e</w:t>
      </w:r>
      <w:r w:rsidR="00F309E8">
        <w:rPr>
          <w:rFonts w:eastAsia="Times New Roman"/>
          <w:lang w:val="en-US"/>
        </w:rPr>
        <w:t>l</w:t>
      </w:r>
      <w:r w:rsidR="009C2D49">
        <w:rPr>
          <w:rFonts w:eastAsia="Times New Roman"/>
          <w:lang w:val="en-US"/>
        </w:rPr>
        <w:t>ë</w:t>
      </w:r>
      <w:r w:rsidR="00130C96">
        <w:rPr>
          <w:rFonts w:eastAsia="Times New Roman"/>
          <w:lang w:val="en-US"/>
        </w:rPr>
        <w:t>.</w:t>
      </w:r>
    </w:p>
    <w:p w:rsidR="00130C96" w:rsidRDefault="00130C96" w:rsidP="00363A08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</w:p>
    <w:p w:rsidR="00130C96" w:rsidRDefault="00130C96" w:rsidP="00130C96">
      <w:pPr>
        <w:autoSpaceDE w:val="0"/>
        <w:autoSpaceDN w:val="0"/>
        <w:adjustRightInd w:val="0"/>
        <w:rPr>
          <w:rFonts w:eastAsia="Times New Roman"/>
          <w:lang w:val="en-US"/>
        </w:rPr>
      </w:pPr>
    </w:p>
    <w:p w:rsidR="004C5FB4" w:rsidRPr="004C5FB4" w:rsidRDefault="004C5FB4" w:rsidP="004C5FB4">
      <w:pPr>
        <w:autoSpaceDE w:val="0"/>
        <w:autoSpaceDN w:val="0"/>
        <w:adjustRightInd w:val="0"/>
        <w:rPr>
          <w:i/>
          <w:sz w:val="22"/>
          <w:szCs w:val="22"/>
        </w:rPr>
      </w:pPr>
      <w:r w:rsidRPr="004C5FB4">
        <w:rPr>
          <w:i/>
          <w:sz w:val="22"/>
          <w:szCs w:val="22"/>
        </w:rPr>
        <w:t>Tabela 3: Donacionet e pranuar</w:t>
      </w:r>
      <w:r w:rsidR="00322B3B">
        <w:rPr>
          <w:i/>
          <w:sz w:val="22"/>
          <w:szCs w:val="22"/>
        </w:rPr>
        <w:t>a</w:t>
      </w:r>
      <w:r w:rsidRPr="004C5FB4">
        <w:rPr>
          <w:i/>
          <w:sz w:val="22"/>
          <w:szCs w:val="22"/>
        </w:rPr>
        <w:t xml:space="preserve"> gjatë periudh</w:t>
      </w:r>
      <w:r w:rsidR="00322B3B">
        <w:rPr>
          <w:i/>
          <w:sz w:val="22"/>
          <w:szCs w:val="22"/>
        </w:rPr>
        <w:t>ë</w:t>
      </w:r>
      <w:r w:rsidRPr="004C5FB4">
        <w:rPr>
          <w:i/>
          <w:sz w:val="22"/>
          <w:szCs w:val="22"/>
        </w:rPr>
        <w:t>s</w:t>
      </w:r>
      <w:r w:rsidR="007826B3">
        <w:rPr>
          <w:i/>
          <w:sz w:val="22"/>
          <w:szCs w:val="22"/>
        </w:rPr>
        <w:t>:</w:t>
      </w:r>
    </w:p>
    <w:p w:rsidR="00130C96" w:rsidRDefault="00130C96" w:rsidP="00130C96">
      <w:pPr>
        <w:autoSpaceDE w:val="0"/>
        <w:autoSpaceDN w:val="0"/>
        <w:adjustRightInd w:val="0"/>
        <w:rPr>
          <w:rFonts w:eastAsia="Times New Roman"/>
          <w:lang w:val="en-US"/>
        </w:rPr>
      </w:pPr>
    </w:p>
    <w:tbl>
      <w:tblPr>
        <w:tblW w:w="9555" w:type="dxa"/>
        <w:tblInd w:w="93" w:type="dxa"/>
        <w:tblLook w:val="04A0"/>
      </w:tblPr>
      <w:tblGrid>
        <w:gridCol w:w="2175"/>
        <w:gridCol w:w="2970"/>
        <w:gridCol w:w="4410"/>
      </w:tblGrid>
      <w:tr w:rsidR="00130C96" w:rsidRPr="00130C96" w:rsidTr="008251E6">
        <w:trPr>
          <w:trHeight w:val="808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96" w:rsidRPr="00130C96" w:rsidRDefault="00130C96" w:rsidP="00130C96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>Donatori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96" w:rsidRPr="00130C96" w:rsidRDefault="00130C96" w:rsidP="00130C96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>Drejtoria/Programi Buxhetor</w:t>
            </w: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96" w:rsidRPr="00130C96" w:rsidRDefault="00130C96" w:rsidP="00130C96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Shuma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ne €</w:t>
            </w:r>
          </w:p>
        </w:tc>
      </w:tr>
      <w:tr w:rsidR="00130C96" w:rsidRPr="00130C96" w:rsidTr="00130C96">
        <w:trPr>
          <w:trHeight w:val="57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C96" w:rsidRPr="00130C96" w:rsidRDefault="00130C96" w:rsidP="00ED3D55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130C96">
              <w:rPr>
                <w:rFonts w:eastAsia="Times New Roman"/>
                <w:b/>
                <w:bCs/>
                <w:color w:val="000000"/>
                <w:lang w:val="en-US"/>
              </w:rPr>
              <w:t>Qeveria Zvic</w:t>
            </w:r>
            <w:r w:rsidR="003B6AAF">
              <w:rPr>
                <w:rFonts w:eastAsia="Times New Roman"/>
                <w:b/>
                <w:bCs/>
                <w:color w:val="000000"/>
                <w:lang w:val="en-US"/>
              </w:rPr>
              <w:t>e</w:t>
            </w:r>
            <w:r w:rsidRPr="00130C96">
              <w:rPr>
                <w:rFonts w:eastAsia="Times New Roman"/>
                <w:b/>
                <w:bCs/>
                <w:color w:val="000000"/>
                <w:lang w:val="en-US"/>
              </w:rPr>
              <w:t>rane</w:t>
            </w:r>
            <w:r w:rsidR="00ED3D55">
              <w:rPr>
                <w:rFonts w:eastAsia="Times New Roman"/>
                <w:b/>
                <w:bCs/>
                <w:color w:val="000000"/>
                <w:lang w:val="en-US"/>
              </w:rPr>
              <w:t>- Granti i Perormancës 2018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C96" w:rsidRPr="00E85F24" w:rsidRDefault="00130C96" w:rsidP="00D11D1C">
            <w:pPr>
              <w:rPr>
                <w:rFonts w:eastAsia="Times New Roman"/>
                <w:lang w:val="en-US"/>
              </w:rPr>
            </w:pPr>
            <w:r w:rsidRPr="00E85F24">
              <w:rPr>
                <w:rFonts w:eastAsia="Times New Roman"/>
                <w:lang w:val="en-US"/>
              </w:rPr>
              <w:t xml:space="preserve">Drejtoria për </w:t>
            </w:r>
            <w:r w:rsidR="00D11D1C">
              <w:rPr>
                <w:rFonts w:eastAsia="Times New Roman"/>
                <w:lang w:val="en-US"/>
              </w:rPr>
              <w:t>Sherbime Publike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0C96" w:rsidRPr="00E85F24" w:rsidRDefault="00D11D1C" w:rsidP="00D11D1C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103,784</w:t>
            </w:r>
            <w:r w:rsidR="00130C96" w:rsidRPr="00E85F24">
              <w:rPr>
                <w:rFonts w:eastAsia="Times New Roman"/>
                <w:lang w:val="en-US"/>
              </w:rPr>
              <w:t xml:space="preserve">                                   </w:t>
            </w:r>
          </w:p>
        </w:tc>
      </w:tr>
      <w:tr w:rsidR="00E85F24" w:rsidRPr="00130C96" w:rsidTr="00130C96">
        <w:trPr>
          <w:trHeight w:val="57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F24" w:rsidRPr="00130C96" w:rsidRDefault="00E85F24" w:rsidP="006219C5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130C96">
              <w:rPr>
                <w:rFonts w:eastAsia="Times New Roman"/>
                <w:b/>
                <w:bCs/>
                <w:color w:val="000000"/>
                <w:lang w:val="en-US"/>
              </w:rPr>
              <w:t>Council Of Europe</w:t>
            </w:r>
            <w:r w:rsidR="001D6508">
              <w:rPr>
                <w:rFonts w:eastAsia="Times New Roman"/>
                <w:b/>
                <w:bCs/>
                <w:color w:val="000000"/>
                <w:lang w:val="en-US"/>
              </w:rPr>
              <w:t>-I bartur 2017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F24" w:rsidRPr="00E85F24" w:rsidRDefault="00E85F24" w:rsidP="006219C5">
            <w:pPr>
              <w:rPr>
                <w:rFonts w:eastAsia="Times New Roman"/>
                <w:lang w:val="en-US"/>
              </w:rPr>
            </w:pPr>
            <w:r w:rsidRPr="00E85F24">
              <w:rPr>
                <w:rFonts w:eastAsia="Times New Roman"/>
                <w:lang w:val="en-US"/>
              </w:rPr>
              <w:t>Drejtoria për Arsim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F24" w:rsidRPr="00E85F24" w:rsidRDefault="00E85F24" w:rsidP="00D11D1C">
            <w:pPr>
              <w:jc w:val="right"/>
              <w:rPr>
                <w:rFonts w:eastAsia="Times New Roman"/>
                <w:lang w:val="en-US"/>
              </w:rPr>
            </w:pPr>
            <w:r w:rsidRPr="00E85F24">
              <w:rPr>
                <w:rFonts w:eastAsia="Times New Roman"/>
                <w:lang w:val="en-US"/>
              </w:rPr>
              <w:t>104</w:t>
            </w:r>
          </w:p>
        </w:tc>
      </w:tr>
      <w:tr w:rsidR="00E85F24" w:rsidRPr="00130C96" w:rsidTr="00131198">
        <w:trPr>
          <w:trHeight w:val="377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F24" w:rsidRPr="00130C96" w:rsidRDefault="00E85F24" w:rsidP="00130C96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Qeveria Britaneze</w:t>
            </w:r>
            <w:r w:rsidR="001D6508">
              <w:rPr>
                <w:rFonts w:eastAsia="Times New Roman"/>
                <w:b/>
                <w:bCs/>
                <w:color w:val="000000"/>
                <w:lang w:val="en-US"/>
              </w:rPr>
              <w:t>-I bartur nga  2017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F24" w:rsidRPr="00E85F24" w:rsidRDefault="00E85F24" w:rsidP="00130C96">
            <w:pPr>
              <w:rPr>
                <w:rFonts w:eastAsia="Times New Roman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F24" w:rsidRPr="00E85F24" w:rsidRDefault="00E85F24" w:rsidP="00D11D1C">
            <w:pPr>
              <w:jc w:val="right"/>
              <w:rPr>
                <w:rFonts w:eastAsia="Times New Roman"/>
                <w:lang w:val="en-US"/>
              </w:rPr>
            </w:pPr>
            <w:r w:rsidRPr="00E85F24">
              <w:rPr>
                <w:rFonts w:eastAsia="Times New Roman"/>
                <w:lang w:val="en-US"/>
              </w:rPr>
              <w:t>2</w:t>
            </w:r>
            <w:r w:rsidR="001D6508">
              <w:rPr>
                <w:rFonts w:eastAsia="Times New Roman"/>
                <w:lang w:val="en-US"/>
              </w:rPr>
              <w:t>1</w:t>
            </w:r>
          </w:p>
        </w:tc>
      </w:tr>
      <w:tr w:rsidR="00E85F24" w:rsidRPr="00130C96" w:rsidTr="00131198">
        <w:trPr>
          <w:trHeight w:val="350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F24" w:rsidRPr="00E85F24" w:rsidRDefault="00E85F24" w:rsidP="00130C96">
            <w:pPr>
              <w:jc w:val="center"/>
              <w:rPr>
                <w:rFonts w:ascii="Calibri" w:eastAsia="Times New Roman" w:hAnsi="Calibri" w:cs="Calibri"/>
                <w:b/>
                <w:lang w:val="en-US"/>
              </w:rPr>
            </w:pPr>
            <w:r w:rsidRPr="00E85F24">
              <w:rPr>
                <w:rFonts w:ascii="Calibri" w:eastAsia="Times New Roman" w:hAnsi="Calibri" w:cs="Calibri"/>
                <w:b/>
                <w:lang w:val="en-US"/>
              </w:rPr>
              <w:t>Total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5F24" w:rsidRPr="00E85F24" w:rsidRDefault="00D11D1C" w:rsidP="00D11D1C">
            <w:pPr>
              <w:jc w:val="right"/>
              <w:rPr>
                <w:rFonts w:ascii="Calibri" w:eastAsia="Times New Roman" w:hAnsi="Calibri" w:cs="Calibri"/>
                <w:b/>
                <w:lang w:val="en-US"/>
              </w:rPr>
            </w:pPr>
            <w:r>
              <w:rPr>
                <w:rFonts w:ascii="Calibri" w:eastAsia="Times New Roman" w:hAnsi="Calibri" w:cs="Calibri"/>
                <w:b/>
                <w:lang w:val="en-US"/>
              </w:rPr>
              <w:t>103,909</w:t>
            </w:r>
          </w:p>
        </w:tc>
      </w:tr>
    </w:tbl>
    <w:p w:rsidR="00242783" w:rsidRPr="00130C96" w:rsidRDefault="00242783" w:rsidP="00130C96"/>
    <w:p w:rsidR="00B439EE" w:rsidRDefault="00B439EE" w:rsidP="00B439EE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4.Financimi nga Huamarrja</w:t>
      </w:r>
      <w:bookmarkStart w:id="0" w:name="_GoBack"/>
      <w:bookmarkEnd w:id="0"/>
    </w:p>
    <w:p w:rsidR="00A92ECF" w:rsidRDefault="00A92ECF" w:rsidP="00B439EE">
      <w:pPr>
        <w:spacing w:line="276" w:lineRule="auto"/>
        <w:jc w:val="both"/>
        <w:rPr>
          <w:b/>
          <w:sz w:val="28"/>
        </w:rPr>
      </w:pPr>
    </w:p>
    <w:p w:rsidR="00A92ECF" w:rsidRPr="00A92ECF" w:rsidRDefault="00A92ECF" w:rsidP="00B439EE">
      <w:pPr>
        <w:spacing w:line="276" w:lineRule="auto"/>
        <w:jc w:val="both"/>
      </w:pPr>
      <w:r w:rsidRPr="00A92ECF">
        <w:t xml:space="preserve">Financimi </w:t>
      </w:r>
      <w:r>
        <w:t>nga huamarja ka të bëjë me dy fonde të miratuara siq janë: 04 Huamarja në Shëndetsi 65,578€ ku përmes Ministris së Shëndetsis mbështetën projektet në Kujdesin Primar Shëndetsor për komunat dhe në ktë rast për komunën e Shtimës huamarja është 65,578€, Huamarja ne Arsim ku gjithashtu edhe në kete rast Ministria e Arsimit ka realizuar huamarrje për komunen e Shtimës 2,275€. Ndërsa Fondi 06 ka të bëjë me</w:t>
      </w:r>
      <w:r w:rsidR="006436FC">
        <w:t xml:space="preserve"> Marrëveshjen e Kredisë</w:t>
      </w:r>
      <w:r w:rsidR="006436FC" w:rsidRPr="00B5311D">
        <w:rPr>
          <w:rFonts w:eastAsia="Times New Roman"/>
          <w:bCs/>
          <w:lang w:val="en-US"/>
        </w:rPr>
        <w:t xml:space="preserve"> </w:t>
      </w:r>
      <w:r w:rsidR="006436FC">
        <w:rPr>
          <w:rFonts w:eastAsia="Times New Roman"/>
          <w:bCs/>
          <w:lang w:val="en-US"/>
        </w:rPr>
        <w:t>të miratuar nga</w:t>
      </w:r>
      <w:r w:rsidR="006436FC" w:rsidRPr="00B5311D">
        <w:rPr>
          <w:rFonts w:eastAsia="Times New Roman"/>
          <w:bCs/>
          <w:lang w:val="en-US"/>
        </w:rPr>
        <w:t xml:space="preserve"> </w:t>
      </w:r>
      <w:r w:rsidR="006436FC">
        <w:rPr>
          <w:rFonts w:eastAsia="Times New Roman"/>
          <w:bCs/>
          <w:lang w:val="en-US"/>
        </w:rPr>
        <w:t>Kuvendi i Kosovës</w:t>
      </w:r>
      <w:r w:rsidR="006436FC">
        <w:t xml:space="preserve"> sipas Ligjit Nr 06/L-</w:t>
      </w:r>
      <w:r w:rsidR="006436FC" w:rsidRPr="00466C60">
        <w:t>142</w:t>
      </w:r>
      <w:r w:rsidR="006436FC">
        <w:t>,</w:t>
      </w:r>
      <w:r w:rsidR="006436FC" w:rsidRPr="00C26C0A">
        <w:t xml:space="preserve"> </w:t>
      </w:r>
      <w:r w:rsidR="006436FC">
        <w:t>M</w:t>
      </w:r>
      <w:r w:rsidR="006436FC">
        <w:rPr>
          <w:rFonts w:eastAsia="Times New Roman"/>
          <w:bCs/>
          <w:lang w:val="en-US"/>
        </w:rPr>
        <w:t>arrëveshjes së K</w:t>
      </w:r>
      <w:r w:rsidR="006436FC" w:rsidRPr="00466C60">
        <w:rPr>
          <w:rFonts w:eastAsia="Times New Roman"/>
          <w:bCs/>
          <w:lang w:val="en-US"/>
        </w:rPr>
        <w:t xml:space="preserve">redisë ndërmjet </w:t>
      </w:r>
      <w:r w:rsidR="006436FC">
        <w:rPr>
          <w:rFonts w:eastAsia="Times New Roman"/>
          <w:bCs/>
          <w:lang w:val="en-US"/>
        </w:rPr>
        <w:t>R</w:t>
      </w:r>
      <w:r w:rsidR="006436FC" w:rsidRPr="00466C60">
        <w:rPr>
          <w:rFonts w:eastAsia="Times New Roman"/>
          <w:bCs/>
          <w:lang w:val="en-US"/>
        </w:rPr>
        <w:t>epublikës së</w:t>
      </w:r>
      <w:r w:rsidR="006436FC">
        <w:rPr>
          <w:rFonts w:eastAsia="Times New Roman"/>
          <w:bCs/>
          <w:lang w:val="en-US"/>
        </w:rPr>
        <w:t xml:space="preserve"> K</w:t>
      </w:r>
      <w:r w:rsidR="006436FC" w:rsidRPr="00466C60">
        <w:rPr>
          <w:rFonts w:eastAsia="Times New Roman"/>
          <w:bCs/>
          <w:lang w:val="en-US"/>
        </w:rPr>
        <w:t xml:space="preserve">osovës dhe </w:t>
      </w:r>
      <w:r w:rsidR="006436FC">
        <w:rPr>
          <w:rFonts w:eastAsia="Times New Roman"/>
          <w:bCs/>
          <w:lang w:val="en-US"/>
        </w:rPr>
        <w:t>U</w:t>
      </w:r>
      <w:r w:rsidR="006436FC" w:rsidRPr="00466C60">
        <w:rPr>
          <w:rFonts w:eastAsia="Times New Roman"/>
          <w:bCs/>
          <w:lang w:val="en-US"/>
        </w:rPr>
        <w:t xml:space="preserve">nicredit </w:t>
      </w:r>
      <w:r w:rsidR="006436FC">
        <w:rPr>
          <w:rFonts w:eastAsia="Times New Roman"/>
          <w:bCs/>
          <w:lang w:val="en-US"/>
        </w:rPr>
        <w:t>B</w:t>
      </w:r>
      <w:r w:rsidR="006436FC" w:rsidRPr="00466C60">
        <w:rPr>
          <w:rFonts w:eastAsia="Times New Roman"/>
          <w:bCs/>
          <w:lang w:val="en-US"/>
        </w:rPr>
        <w:t xml:space="preserve">ank </w:t>
      </w:r>
      <w:r w:rsidR="006436FC">
        <w:rPr>
          <w:rFonts w:eastAsia="Times New Roman"/>
          <w:bCs/>
          <w:lang w:val="en-US"/>
        </w:rPr>
        <w:t>A</w:t>
      </w:r>
      <w:r w:rsidR="006436FC" w:rsidRPr="00466C60">
        <w:rPr>
          <w:rFonts w:eastAsia="Times New Roman"/>
          <w:bCs/>
          <w:lang w:val="en-US"/>
        </w:rPr>
        <w:t xml:space="preserve">ustria </w:t>
      </w:r>
      <w:r w:rsidR="006436FC">
        <w:rPr>
          <w:rFonts w:eastAsia="Times New Roman"/>
          <w:bCs/>
          <w:lang w:val="en-US"/>
        </w:rPr>
        <w:t>AG</w:t>
      </w:r>
      <w:r w:rsidR="006436FC" w:rsidRPr="00466C60">
        <w:rPr>
          <w:rFonts w:eastAsia="Times New Roman"/>
          <w:bCs/>
          <w:lang w:val="en-US"/>
        </w:rPr>
        <w:t xml:space="preserve"> në lidhje me financimin e</w:t>
      </w:r>
      <w:r w:rsidR="006436FC">
        <w:rPr>
          <w:rFonts w:eastAsia="Times New Roman"/>
          <w:bCs/>
          <w:lang w:val="en-US"/>
        </w:rPr>
        <w:t xml:space="preserve"> </w:t>
      </w:r>
      <w:r w:rsidR="006436FC" w:rsidRPr="00466C60">
        <w:rPr>
          <w:rFonts w:eastAsia="Times New Roman"/>
          <w:bCs/>
          <w:lang w:val="en-US"/>
        </w:rPr>
        <w:t xml:space="preserve">projektit për ndërtimin e sistemit të kanalizimit për komunën e </w:t>
      </w:r>
      <w:r w:rsidR="006436FC">
        <w:rPr>
          <w:rFonts w:eastAsia="Times New Roman"/>
          <w:bCs/>
          <w:lang w:val="en-US"/>
        </w:rPr>
        <w:t>S</w:t>
      </w:r>
      <w:r w:rsidR="006436FC" w:rsidRPr="00466C60">
        <w:rPr>
          <w:rFonts w:eastAsia="Times New Roman"/>
          <w:bCs/>
          <w:lang w:val="en-US"/>
        </w:rPr>
        <w:t>htimes</w:t>
      </w:r>
      <w:r w:rsidR="006436FC">
        <w:rPr>
          <w:rFonts w:eastAsia="Times New Roman"/>
          <w:bCs/>
          <w:lang w:val="en-US"/>
        </w:rPr>
        <w:t>, e publikuar në Gazetën Zyrtare të Qeverisë së Kosovës në shumën 2,385,000€</w:t>
      </w:r>
    </w:p>
    <w:p w:rsidR="0031122B" w:rsidRDefault="0031122B" w:rsidP="00B439EE">
      <w:pPr>
        <w:spacing w:line="276" w:lineRule="auto"/>
        <w:rPr>
          <w:b/>
          <w:sz w:val="28"/>
        </w:rPr>
      </w:pPr>
    </w:p>
    <w:p w:rsidR="0087162B" w:rsidRDefault="0087162B" w:rsidP="00117B54">
      <w:pPr>
        <w:spacing w:line="276" w:lineRule="auto"/>
        <w:jc w:val="center"/>
        <w:rPr>
          <w:b/>
          <w:sz w:val="28"/>
        </w:rPr>
      </w:pPr>
    </w:p>
    <w:p w:rsidR="0087162B" w:rsidRDefault="0087162B" w:rsidP="00117B54">
      <w:pPr>
        <w:spacing w:line="276" w:lineRule="auto"/>
        <w:jc w:val="center"/>
        <w:rPr>
          <w:b/>
          <w:sz w:val="28"/>
        </w:rPr>
      </w:pPr>
    </w:p>
    <w:p w:rsidR="004674B8" w:rsidRDefault="00117B54" w:rsidP="00117B54">
      <w:pPr>
        <w:spacing w:line="276" w:lineRule="auto"/>
        <w:jc w:val="center"/>
        <w:rPr>
          <w:b/>
          <w:sz w:val="28"/>
        </w:rPr>
      </w:pPr>
      <w:r w:rsidRPr="00117B54">
        <w:rPr>
          <w:b/>
          <w:sz w:val="28"/>
        </w:rPr>
        <w:t>SHPENZIMET BUXHETORE</w:t>
      </w:r>
    </w:p>
    <w:p w:rsidR="00117B54" w:rsidRPr="00117B54" w:rsidRDefault="00117B54" w:rsidP="00117B54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Për periudhën jan</w:t>
      </w:r>
      <w:r w:rsidR="00B84AD8">
        <w:rPr>
          <w:b/>
          <w:sz w:val="28"/>
        </w:rPr>
        <w:t>a</w:t>
      </w:r>
      <w:r>
        <w:rPr>
          <w:b/>
          <w:sz w:val="28"/>
        </w:rPr>
        <w:t>r-mars 201</w:t>
      </w:r>
      <w:r w:rsidR="00D83FDF">
        <w:rPr>
          <w:b/>
          <w:sz w:val="28"/>
        </w:rPr>
        <w:t>9</w:t>
      </w:r>
    </w:p>
    <w:p w:rsidR="00117B54" w:rsidRDefault="00117B54">
      <w:pPr>
        <w:spacing w:line="276" w:lineRule="auto"/>
        <w:jc w:val="both"/>
        <w:rPr>
          <w:b/>
          <w:sz w:val="28"/>
        </w:rPr>
      </w:pPr>
    </w:p>
    <w:p w:rsidR="00117B54" w:rsidRDefault="00117B54">
      <w:pPr>
        <w:spacing w:line="276" w:lineRule="auto"/>
        <w:jc w:val="both"/>
        <w:rPr>
          <w:sz w:val="28"/>
        </w:rPr>
      </w:pPr>
    </w:p>
    <w:p w:rsidR="004674B8" w:rsidRPr="00A911EA" w:rsidRDefault="004674B8">
      <w:pPr>
        <w:spacing w:line="276" w:lineRule="auto"/>
        <w:jc w:val="both"/>
        <w:rPr>
          <w:b/>
          <w:color w:val="FF0000"/>
        </w:rPr>
      </w:pPr>
      <w:r>
        <w:t>Gjatë kësaj periudhe organizata jonë buxhetore shpenzoi gjithsej</w:t>
      </w:r>
      <w:r w:rsidR="00117B54">
        <w:rPr>
          <w:b/>
        </w:rPr>
        <w:t xml:space="preserve"> </w:t>
      </w:r>
      <w:r w:rsidR="007C7842" w:rsidRPr="007C7842">
        <w:rPr>
          <w:b/>
        </w:rPr>
        <w:t>1,212,889.72</w:t>
      </w:r>
      <w:r w:rsidR="00A94703" w:rsidRPr="007841F6">
        <w:rPr>
          <w:b/>
        </w:rPr>
        <w:t xml:space="preserve">€ ose </w:t>
      </w:r>
      <w:r w:rsidR="007C7842">
        <w:rPr>
          <w:b/>
        </w:rPr>
        <w:t>12.44</w:t>
      </w:r>
      <w:r w:rsidR="007841F6" w:rsidRPr="007841F6">
        <w:rPr>
          <w:b/>
        </w:rPr>
        <w:t>%</w:t>
      </w:r>
      <w:r w:rsidRPr="007841F6">
        <w:t xml:space="preserve"> nga</w:t>
      </w:r>
      <w:r>
        <w:t xml:space="preserve"> vlera totale e buxhetit</w:t>
      </w:r>
      <w:r w:rsidR="00C6536E">
        <w:t xml:space="preserve"> të miratuar për vitin 201</w:t>
      </w:r>
      <w:r w:rsidR="007C7842">
        <w:t>9</w:t>
      </w:r>
      <w:r>
        <w:t>,</w:t>
      </w:r>
      <w:r w:rsidR="00C6536E">
        <w:t xml:space="preserve"> ndërsa shpenzoj </w:t>
      </w:r>
      <w:r w:rsidR="00C6536E" w:rsidRPr="00C6536E">
        <w:rPr>
          <w:b/>
        </w:rPr>
        <w:t>5</w:t>
      </w:r>
      <w:r w:rsidR="007C7842">
        <w:rPr>
          <w:b/>
        </w:rPr>
        <w:t>9.78</w:t>
      </w:r>
      <w:r w:rsidR="00C6536E" w:rsidRPr="00C6536E">
        <w:rPr>
          <w:b/>
        </w:rPr>
        <w:t>%</w:t>
      </w:r>
      <w:r w:rsidR="00C6536E">
        <w:t xml:space="preserve"> nëraport me Alokimet e pranuar për këtë periudh </w:t>
      </w:r>
      <w:r>
        <w:t xml:space="preserve"> përfshirë </w:t>
      </w:r>
      <w:r w:rsidR="00C6536E">
        <w:t>të gjitha burimet e financimit.</w:t>
      </w:r>
    </w:p>
    <w:p w:rsidR="0087162B" w:rsidRDefault="0087162B">
      <w:pPr>
        <w:spacing w:line="276" w:lineRule="auto"/>
        <w:jc w:val="both"/>
      </w:pPr>
    </w:p>
    <w:p w:rsidR="0087162B" w:rsidRPr="00A911EA" w:rsidRDefault="004674B8">
      <w:pPr>
        <w:spacing w:line="276" w:lineRule="auto"/>
        <w:jc w:val="both"/>
        <w:rPr>
          <w:color w:val="FF0000"/>
        </w:rPr>
      </w:pPr>
      <w:r>
        <w:t>Në vazhdim të këtij raporti në mënyrë tabelare do të paraqesim</w:t>
      </w:r>
      <w:r w:rsidR="00BA31D3">
        <w:t xml:space="preserve"> realizimin</w:t>
      </w:r>
      <w:r w:rsidR="00A46738">
        <w:t xml:space="preserve"> </w:t>
      </w:r>
      <w:r w:rsidR="00BA31D3">
        <w:t>e buxhetit t</w:t>
      </w:r>
      <w:r w:rsidR="00A46738">
        <w:t>ë</w:t>
      </w:r>
      <w:r w:rsidR="00BA31D3">
        <w:t xml:space="preserve"> strukturuar me p</w:t>
      </w:r>
      <w:r w:rsidR="00A46738">
        <w:t>ë</w:t>
      </w:r>
      <w:r w:rsidR="00BA31D3">
        <w:t>rmbajtje krahasimore dhe nivelin e</w:t>
      </w:r>
      <w:r w:rsidR="003B54E5">
        <w:t xml:space="preserve"> realizimit t</w:t>
      </w:r>
      <w:r w:rsidR="00A46738">
        <w:t>ë</w:t>
      </w:r>
      <w:r w:rsidR="003B54E5">
        <w:t xml:space="preserve"> buxhetit</w:t>
      </w:r>
      <w:r w:rsidR="00BA31D3">
        <w:t xml:space="preserve"> n</w:t>
      </w:r>
      <w:r w:rsidR="00A46738">
        <w:t>ë</w:t>
      </w:r>
      <w:r w:rsidR="00BA31D3">
        <w:t xml:space="preserve"> raport me buxhetin e miratuar p</w:t>
      </w:r>
      <w:r w:rsidR="00A46738">
        <w:t>ë</w:t>
      </w:r>
      <w:r w:rsidR="00BA31D3">
        <w:t>r vitin 201</w:t>
      </w:r>
      <w:r w:rsidR="007C7842">
        <w:t>9</w:t>
      </w:r>
      <w:r w:rsidR="00A46738">
        <w:t>,</w:t>
      </w:r>
      <w:r w:rsidR="00BA31D3">
        <w:t xml:space="preserve"> si dhe realizimin e buxhetit n</w:t>
      </w:r>
      <w:r w:rsidR="00A46738">
        <w:t>ë</w:t>
      </w:r>
      <w:r w:rsidR="00BA31D3">
        <w:t xml:space="preserve"> raport me Alokimet</w:t>
      </w:r>
      <w:r w:rsidR="00A46738">
        <w:t xml:space="preserve"> </w:t>
      </w:r>
      <w:r w:rsidR="00BA31D3">
        <w:t>(mjetet e pranuar</w:t>
      </w:r>
      <w:r w:rsidR="00A46738">
        <w:t>a</w:t>
      </w:r>
      <w:r w:rsidR="00BA31D3">
        <w:t xml:space="preserve"> ne SIMFK) p</w:t>
      </w:r>
      <w:r w:rsidR="00A46738">
        <w:t>ë</w:t>
      </w:r>
      <w:r w:rsidR="00BA31D3">
        <w:t>r periudh</w:t>
      </w:r>
      <w:r w:rsidR="00A46738">
        <w:t>ë</w:t>
      </w:r>
      <w:r w:rsidR="00BA31D3">
        <w:t xml:space="preserve">n janar-mars </w:t>
      </w:r>
      <w:r w:rsidR="00C6536E">
        <w:t>-</w:t>
      </w:r>
      <w:r w:rsidR="00BA31D3">
        <w:t>TM1 201</w:t>
      </w:r>
      <w:r w:rsidR="007C7842">
        <w:t>9</w:t>
      </w:r>
      <w:r w:rsidR="00BA31D3">
        <w:t xml:space="preserve"> dhe </w:t>
      </w:r>
      <w:r w:rsidR="003B54E5">
        <w:t>gjithashtu t</w:t>
      </w:r>
      <w:r w:rsidR="00A46738">
        <w:t>ë</w:t>
      </w:r>
      <w:r w:rsidR="003B54E5">
        <w:t xml:space="preserve"> strukturu</w:t>
      </w:r>
      <w:r w:rsidR="007826B3">
        <w:t>a</w:t>
      </w:r>
      <w:r w:rsidR="003B54E5">
        <w:t>r duke filluar nga buxheti p</w:t>
      </w:r>
      <w:r w:rsidR="00A46738">
        <w:t>ë</w:t>
      </w:r>
      <w:r w:rsidR="003B54E5">
        <w:t>rmbledh</w:t>
      </w:r>
      <w:r w:rsidR="00A46738">
        <w:t>ë</w:t>
      </w:r>
      <w:r w:rsidR="003B54E5">
        <w:t>s p</w:t>
      </w:r>
      <w:r w:rsidR="00A46738">
        <w:t>ë</w:t>
      </w:r>
      <w:r w:rsidR="003B54E5">
        <w:t>r OB komuna Shtime</w:t>
      </w:r>
      <w:r w:rsidR="003B54E5" w:rsidRPr="00A911EA">
        <w:rPr>
          <w:color w:val="FF0000"/>
        </w:rPr>
        <w:t xml:space="preserve"> </w:t>
      </w:r>
      <w:r w:rsidR="003B54E5" w:rsidRPr="00C6536E">
        <w:t>për</w:t>
      </w:r>
      <w:r w:rsidRPr="00C6536E">
        <w:t xml:space="preserve"> shpenzimet e ndodhura në programet buxhetore</w:t>
      </w:r>
      <w:r w:rsidR="00C6536E" w:rsidRPr="00C6536E">
        <w:t xml:space="preserve"> të</w:t>
      </w:r>
      <w:r w:rsidRPr="00C6536E">
        <w:t xml:space="preserve"> s</w:t>
      </w:r>
      <w:r w:rsidR="00BA31D3" w:rsidRPr="00C6536E">
        <w:t>hpërndar</w:t>
      </w:r>
      <w:r w:rsidR="00C6536E" w:rsidRPr="00C6536E">
        <w:t>a</w:t>
      </w:r>
      <w:r w:rsidR="00BA31D3" w:rsidRPr="00C6536E">
        <w:t xml:space="preserve"> në kategori ekonomike</w:t>
      </w:r>
      <w:r w:rsidR="003B54E5" w:rsidRPr="00C6536E">
        <w:t xml:space="preserve"> dhe sipas burimeve t</w:t>
      </w:r>
      <w:r w:rsidR="00A46738" w:rsidRPr="00C6536E">
        <w:t>ë</w:t>
      </w:r>
      <w:r w:rsidR="003B54E5" w:rsidRPr="00C6536E">
        <w:t xml:space="preserve"> financimit buxhetor.</w:t>
      </w:r>
      <w:r w:rsidR="00BA31D3" w:rsidRPr="00A911EA">
        <w:rPr>
          <w:color w:val="FF0000"/>
        </w:rPr>
        <w:t xml:space="preserve"> </w:t>
      </w:r>
    </w:p>
    <w:p w:rsidR="0087162B" w:rsidRDefault="0087162B">
      <w:pPr>
        <w:spacing w:line="276" w:lineRule="auto"/>
        <w:jc w:val="both"/>
      </w:pPr>
    </w:p>
    <w:p w:rsidR="0087162B" w:rsidRDefault="0087162B">
      <w:pPr>
        <w:spacing w:line="276" w:lineRule="auto"/>
        <w:jc w:val="both"/>
      </w:pPr>
    </w:p>
    <w:p w:rsidR="0087162B" w:rsidRDefault="0087162B">
      <w:pPr>
        <w:spacing w:line="276" w:lineRule="auto"/>
        <w:jc w:val="both"/>
      </w:pPr>
    </w:p>
    <w:p w:rsidR="007841F6" w:rsidRPr="00ED3751" w:rsidRDefault="008C67E5" w:rsidP="008C67E5">
      <w:pPr>
        <w:numPr>
          <w:ilvl w:val="0"/>
          <w:numId w:val="8"/>
        </w:numPr>
        <w:spacing w:line="276" w:lineRule="auto"/>
        <w:jc w:val="both"/>
      </w:pPr>
      <w:r w:rsidRPr="00FB485C">
        <w:rPr>
          <w:b/>
        </w:rPr>
        <w:t>Realizimi i Buxhetit</w:t>
      </w:r>
      <w:r w:rsidR="003B54E5">
        <w:rPr>
          <w:b/>
        </w:rPr>
        <w:t xml:space="preserve"> n</w:t>
      </w:r>
      <w:r w:rsidR="00644FBB">
        <w:rPr>
          <w:b/>
        </w:rPr>
        <w:t>ë</w:t>
      </w:r>
      <w:r w:rsidR="003B54E5">
        <w:rPr>
          <w:b/>
        </w:rPr>
        <w:t xml:space="preserve"> ra</w:t>
      </w:r>
      <w:r w:rsidR="003F5F0C">
        <w:rPr>
          <w:b/>
        </w:rPr>
        <w:t>port me buxhetin e miratuar 2019</w:t>
      </w:r>
      <w:r w:rsidR="003B54E5">
        <w:rPr>
          <w:b/>
        </w:rPr>
        <w:t xml:space="preserve"> </w:t>
      </w:r>
      <w:r>
        <w:t>- siq shi</w:t>
      </w:r>
      <w:r w:rsidR="00644FBB">
        <w:t>h</w:t>
      </w:r>
      <w:r>
        <w:t>et edhe n</w:t>
      </w:r>
      <w:r w:rsidR="00E42F98">
        <w:t>ë</w:t>
      </w:r>
      <w:r>
        <w:t xml:space="preserve"> tabel</w:t>
      </w:r>
      <w:r w:rsidR="00644FBB">
        <w:t>ë</w:t>
      </w:r>
      <w:r>
        <w:t>n nr.4</w:t>
      </w:r>
      <w:r w:rsidR="0047739A">
        <w:t xml:space="preserve"> </w:t>
      </w:r>
      <w:r>
        <w:t>p</w:t>
      </w:r>
      <w:r w:rsidR="0047739A">
        <w:t>ë</w:t>
      </w:r>
      <w:r>
        <w:t>r periudh</w:t>
      </w:r>
      <w:r w:rsidR="0047739A">
        <w:t>ë</w:t>
      </w:r>
      <w:r>
        <w:t>n janar-mars 201</w:t>
      </w:r>
      <w:r w:rsidR="007C7842">
        <w:t>9</w:t>
      </w:r>
      <w:r>
        <w:t xml:space="preserve"> është në shum</w:t>
      </w:r>
      <w:r w:rsidR="00644FBB">
        <w:t>ë</w:t>
      </w:r>
      <w:r w:rsidR="00D73046">
        <w:t>n</w:t>
      </w:r>
      <w:r w:rsidR="00E42F98">
        <w:t xml:space="preserve"> 1,</w:t>
      </w:r>
      <w:r w:rsidR="00ED3751">
        <w:t>2</w:t>
      </w:r>
      <w:r w:rsidR="007C7842">
        <w:t>12</w:t>
      </w:r>
      <w:r w:rsidR="00ED3751">
        <w:t>,</w:t>
      </w:r>
      <w:r w:rsidR="007C7842">
        <w:t>889</w:t>
      </w:r>
      <w:r w:rsidR="00ED3751">
        <w:t>.</w:t>
      </w:r>
      <w:r w:rsidR="007C7842">
        <w:t>72</w:t>
      </w:r>
      <w:r w:rsidR="00E42F98">
        <w:t>€ apo shprehur n</w:t>
      </w:r>
      <w:r w:rsidR="00644FBB">
        <w:t>ë</w:t>
      </w:r>
      <w:r w:rsidR="00231481">
        <w:t xml:space="preserve"> raport me b</w:t>
      </w:r>
      <w:r w:rsidR="00E42F98">
        <w:t xml:space="preserve">uxhetin e miratuar </w:t>
      </w:r>
      <w:r w:rsidR="00CA1A24">
        <w:t>me shkallë</w:t>
      </w:r>
      <w:r w:rsidR="00ED3751">
        <w:t xml:space="preserve">n </w:t>
      </w:r>
      <w:r w:rsidR="007C7842">
        <w:t>12.44</w:t>
      </w:r>
      <w:r w:rsidR="00E42F98">
        <w:t>%</w:t>
      </w:r>
      <w:r w:rsidR="0047739A">
        <w:t xml:space="preserve"> në total</w:t>
      </w:r>
      <w:r w:rsidR="00E42F98">
        <w:t xml:space="preserve"> për periudhën në fjal</w:t>
      </w:r>
      <w:r w:rsidR="00644FBB">
        <w:t>ë</w:t>
      </w:r>
      <w:r w:rsidR="00E42F98">
        <w:t xml:space="preserve">. </w:t>
      </w:r>
      <w:r w:rsidR="007841F6">
        <w:t>Ne kemi prezentuar në tabel</w:t>
      </w:r>
      <w:r w:rsidR="00644FBB">
        <w:t>ë</w:t>
      </w:r>
      <w:r w:rsidR="007841F6">
        <w:t xml:space="preserve"> realizimin e buxhetit sipas bur</w:t>
      </w:r>
      <w:r w:rsidR="00644FBB">
        <w:t>ime</w:t>
      </w:r>
      <w:r w:rsidR="007841F6">
        <w:t>ve t</w:t>
      </w:r>
      <w:r w:rsidR="00644FBB">
        <w:t>ë</w:t>
      </w:r>
      <w:r w:rsidR="007841F6">
        <w:t xml:space="preserve"> financimit dhe pes</w:t>
      </w:r>
      <w:r w:rsidR="00644FBB">
        <w:t>ë</w:t>
      </w:r>
      <w:r w:rsidR="007841F6">
        <w:t xml:space="preserve"> kategorive ekonomike e që ecuria e realizimit t</w:t>
      </w:r>
      <w:r w:rsidR="00CA1A24">
        <w:t>ë</w:t>
      </w:r>
      <w:r w:rsidR="007841F6">
        <w:t xml:space="preserve"> buxhetit v</w:t>
      </w:r>
      <w:r w:rsidR="00CA1A24">
        <w:t>ë</w:t>
      </w:r>
      <w:r w:rsidR="007841F6">
        <w:t>rehet n</w:t>
      </w:r>
      <w:r w:rsidR="00CA1A24">
        <w:t>ë</w:t>
      </w:r>
      <w:r w:rsidR="007841F6">
        <w:t xml:space="preserve"> tabel</w:t>
      </w:r>
      <w:r w:rsidR="00644FBB">
        <w:t>ë</w:t>
      </w:r>
      <w:r w:rsidR="007841F6">
        <w:t xml:space="preserve"> ku shi</w:t>
      </w:r>
      <w:r w:rsidR="00644FBB">
        <w:t>h</w:t>
      </w:r>
      <w:r w:rsidR="007841F6">
        <w:t xml:space="preserve">et se </w:t>
      </w:r>
      <w:r w:rsidR="00B47E3D">
        <w:t xml:space="preserve">nga burimi i financimit </w:t>
      </w:r>
      <w:r w:rsidR="00B47E3D" w:rsidRPr="00B47E3D">
        <w:t>10-GQ jan</w:t>
      </w:r>
      <w:r w:rsidR="004B52A5">
        <w:t>ë</w:t>
      </w:r>
      <w:r w:rsidR="00B47E3D" w:rsidRPr="00B47E3D">
        <w:t xml:space="preserve"> realizuar shpenzimet n</w:t>
      </w:r>
      <w:r w:rsidR="00CA1A24">
        <w:t>ë</w:t>
      </w:r>
      <w:r w:rsidR="00B47E3D" w:rsidRPr="00B47E3D">
        <w:t xml:space="preserve"> mas</w:t>
      </w:r>
      <w:r w:rsidR="00262C19">
        <w:t>ë</w:t>
      </w:r>
      <w:r w:rsidR="00B47E3D" w:rsidRPr="00B47E3D">
        <w:t xml:space="preserve">n prej </w:t>
      </w:r>
      <w:r w:rsidR="003F5F0C">
        <w:t>17.61</w:t>
      </w:r>
      <w:r w:rsidR="00B47E3D" w:rsidRPr="00B47E3D">
        <w:t>%</w:t>
      </w:r>
      <w:r w:rsidR="00CF4D43">
        <w:t>,</w:t>
      </w:r>
      <w:r w:rsidR="007C7842">
        <w:t xml:space="preserve"> </w:t>
      </w:r>
      <w:r w:rsidR="00B47E3D" w:rsidRPr="00B47E3D">
        <w:t>nd</w:t>
      </w:r>
      <w:r w:rsidR="004B52A5">
        <w:t>ë</w:t>
      </w:r>
      <w:r w:rsidR="00B47E3D" w:rsidRPr="00B47E3D">
        <w:t>rsa nga burimi i financimit  21-THV</w:t>
      </w:r>
      <w:r w:rsidR="00B47E3D">
        <w:t xml:space="preserve"> është realizuar</w:t>
      </w:r>
      <w:r w:rsidR="00B47E3D" w:rsidRPr="00B47E3D">
        <w:t xml:space="preserve"> </w:t>
      </w:r>
      <w:r w:rsidR="003F5F0C">
        <w:t>7.20</w:t>
      </w:r>
      <w:r w:rsidR="00B47E3D" w:rsidRPr="00B47E3D">
        <w:t>%</w:t>
      </w:r>
      <w:r w:rsidR="00E770AB">
        <w:t>,</w:t>
      </w:r>
      <w:r w:rsidR="00B47E3D" w:rsidRPr="00B47E3D">
        <w:t xml:space="preserve"> nd</w:t>
      </w:r>
      <w:r w:rsidR="004B52A5">
        <w:t>ërsa 22-THV ende nuk janë</w:t>
      </w:r>
      <w:r w:rsidR="00B47E3D" w:rsidRPr="00B47E3D">
        <w:t xml:space="preserve"> realizuar shpenzime p</w:t>
      </w:r>
      <w:r w:rsidR="004B52A5">
        <w:t>ë</w:t>
      </w:r>
      <w:r w:rsidR="00B47E3D" w:rsidRPr="00B47E3D">
        <w:t>r shkak t</w:t>
      </w:r>
      <w:r w:rsidR="004B52A5">
        <w:t>ë</w:t>
      </w:r>
      <w:r w:rsidR="00B47E3D" w:rsidRPr="00B47E3D">
        <w:t xml:space="preserve"> proceseve administrative t</w:t>
      </w:r>
      <w:r w:rsidR="004B52A5">
        <w:t>ë</w:t>
      </w:r>
      <w:r w:rsidR="00B47E3D" w:rsidRPr="00B47E3D">
        <w:t xml:space="preserve"> fillim vitit</w:t>
      </w:r>
      <w:r w:rsidR="00EB4BDF">
        <w:t>,</w:t>
      </w:r>
      <w:r w:rsidR="00B47E3D">
        <w:t xml:space="preserve"> si dhe te fondi </w:t>
      </w:r>
      <w:r w:rsidR="00B47E3D" w:rsidRPr="00ED3751">
        <w:t xml:space="preserve">Donatoret </w:t>
      </w:r>
      <w:r w:rsidR="004B52A5" w:rsidRPr="00ED3751">
        <w:t>ë</w:t>
      </w:r>
      <w:r w:rsidR="00B47E3D" w:rsidRPr="00ED3751">
        <w:t>sht</w:t>
      </w:r>
      <w:r w:rsidR="004B52A5" w:rsidRPr="00ED3751">
        <w:t>ë</w:t>
      </w:r>
      <w:r w:rsidR="00ED3751" w:rsidRPr="00ED3751">
        <w:t xml:space="preserve"> në</w:t>
      </w:r>
      <w:r w:rsidR="00B47E3D" w:rsidRPr="00ED3751">
        <w:t xml:space="preserve"> realiz</w:t>
      </w:r>
      <w:r w:rsidR="00ED3751" w:rsidRPr="00ED3751">
        <w:t>im</w:t>
      </w:r>
      <w:r w:rsidR="00B47E3D" w:rsidRPr="00ED3751">
        <w:t xml:space="preserve"> shpenzimi </w:t>
      </w:r>
      <w:r w:rsidR="00ED3751" w:rsidRPr="00ED3751">
        <w:t>pas që në fund të muajit mars 201</w:t>
      </w:r>
      <w:r w:rsidR="003F5F0C">
        <w:t>9</w:t>
      </w:r>
      <w:r w:rsidR="00ED3751" w:rsidRPr="00ED3751">
        <w:t xml:space="preserve"> është pranuar donacioni</w:t>
      </w:r>
      <w:r w:rsidR="003F5F0C">
        <w:t xml:space="preserve"> nga Granti i Performanses</w:t>
      </w:r>
      <w:r w:rsidR="00B47E3D" w:rsidRPr="00ED3751">
        <w:t>.</w:t>
      </w:r>
    </w:p>
    <w:p w:rsidR="00FF663F" w:rsidRDefault="00ED3751" w:rsidP="00FF663F">
      <w:pPr>
        <w:spacing w:line="276" w:lineRule="auto"/>
        <w:ind w:left="720"/>
        <w:jc w:val="both"/>
      </w:pPr>
      <w:r>
        <w:t>,</w:t>
      </w:r>
    </w:p>
    <w:p w:rsidR="00FF663F" w:rsidRDefault="00FF663F" w:rsidP="003F5F0C">
      <w:pPr>
        <w:pStyle w:val="ListParagraph"/>
        <w:numPr>
          <w:ilvl w:val="0"/>
          <w:numId w:val="8"/>
        </w:numPr>
        <w:spacing w:line="276" w:lineRule="auto"/>
        <w:jc w:val="both"/>
      </w:pPr>
      <w:r w:rsidRPr="003106DD">
        <w:rPr>
          <w:b/>
        </w:rPr>
        <w:t>Realizimi i Buxhetit n</w:t>
      </w:r>
      <w:r w:rsidR="001C0975">
        <w:rPr>
          <w:b/>
        </w:rPr>
        <w:t>ë</w:t>
      </w:r>
      <w:r w:rsidRPr="003106DD">
        <w:rPr>
          <w:b/>
        </w:rPr>
        <w:t xml:space="preserve"> raport me alokimet e pranuar</w:t>
      </w:r>
      <w:r w:rsidR="001C0975">
        <w:rPr>
          <w:b/>
        </w:rPr>
        <w:t>a pë</w:t>
      </w:r>
      <w:r w:rsidRPr="003106DD">
        <w:rPr>
          <w:b/>
        </w:rPr>
        <w:t>r periudh</w:t>
      </w:r>
      <w:r w:rsidR="001C0975">
        <w:rPr>
          <w:b/>
        </w:rPr>
        <w:t>ë</w:t>
      </w:r>
      <w:r w:rsidR="003F5F0C">
        <w:rPr>
          <w:b/>
        </w:rPr>
        <w:t>n janar-mars TM1 2019</w:t>
      </w:r>
      <w:r w:rsidRPr="003106DD">
        <w:rPr>
          <w:b/>
        </w:rPr>
        <w:t>-</w:t>
      </w:r>
      <w:r w:rsidRPr="003B54E5">
        <w:t xml:space="preserve"> </w:t>
      </w:r>
      <w:r>
        <w:t>siq shi</w:t>
      </w:r>
      <w:r w:rsidR="001C0975">
        <w:t>h</w:t>
      </w:r>
      <w:r>
        <w:t>et edhe në</w:t>
      </w:r>
      <w:r w:rsidR="008C6CE6">
        <w:t xml:space="preserve"> kolon</w:t>
      </w:r>
      <w:r w:rsidR="001C0975">
        <w:t>ë</w:t>
      </w:r>
      <w:r w:rsidR="008C6CE6">
        <w:t>n “F” t</w:t>
      </w:r>
      <w:r w:rsidR="001C0975">
        <w:t>ë</w:t>
      </w:r>
      <w:r>
        <w:t xml:space="preserve"> tabel</w:t>
      </w:r>
      <w:r w:rsidR="008C6CE6">
        <w:t xml:space="preserve">ave, raporti </w:t>
      </w:r>
      <w:r w:rsidR="001C0975">
        <w:t xml:space="preserve">në </w:t>
      </w:r>
      <w:r w:rsidR="008C6CE6">
        <w:t xml:space="preserve">mes alokimit dhe shpenzimit </w:t>
      </w:r>
      <w:r>
        <w:t xml:space="preserve"> për periudhën</w:t>
      </w:r>
      <w:r w:rsidR="003106DD">
        <w:t xml:space="preserve"> </w:t>
      </w:r>
      <w:r w:rsidR="00ED3751">
        <w:t xml:space="preserve"> janar-mars 201</w:t>
      </w:r>
      <w:r w:rsidR="003F5F0C">
        <w:t>9</w:t>
      </w:r>
      <w:r w:rsidR="003106DD">
        <w:t xml:space="preserve"> është se </w:t>
      </w:r>
      <w:r>
        <w:t xml:space="preserve"> jan</w:t>
      </w:r>
      <w:r w:rsidR="003E656E">
        <w:t>ë</w:t>
      </w:r>
      <w:r>
        <w:t xml:space="preserve"> pranuar-alokuar mjete n</w:t>
      </w:r>
      <w:r w:rsidR="003106DD">
        <w:t>ë</w:t>
      </w:r>
      <w:r>
        <w:t xml:space="preserve"> s</w:t>
      </w:r>
      <w:r w:rsidR="003E656E">
        <w:t>h</w:t>
      </w:r>
      <w:r>
        <w:t>um</w:t>
      </w:r>
      <w:r w:rsidR="003E656E">
        <w:t>ë</w:t>
      </w:r>
      <w:r>
        <w:t xml:space="preserve">n </w:t>
      </w:r>
      <w:r w:rsidR="003F5F0C" w:rsidRPr="003F5F0C">
        <w:t>2,029,033.03</w:t>
      </w:r>
      <w:r>
        <w:t>€ dhe jan</w:t>
      </w:r>
      <w:r w:rsidR="003E656E">
        <w:t>ë</w:t>
      </w:r>
      <w:r>
        <w:t xml:space="preserve"> shpenzuar </w:t>
      </w:r>
      <w:r w:rsidR="003F5F0C" w:rsidRPr="003F5F0C">
        <w:t>1,212,889.72</w:t>
      </w:r>
      <w:r>
        <w:t>€</w:t>
      </w:r>
      <w:r w:rsidR="003106DD">
        <w:t xml:space="preserve"> </w:t>
      </w:r>
      <w:r>
        <w:t xml:space="preserve"> apo shprehur n</w:t>
      </w:r>
      <w:r w:rsidR="003E656E">
        <w:t>ë</w:t>
      </w:r>
      <w:r>
        <w:t xml:space="preserve"> % me </w:t>
      </w:r>
      <w:r w:rsidR="003F5F0C">
        <w:t>59.78</w:t>
      </w:r>
      <w:r>
        <w:t xml:space="preserve">% </w:t>
      </w:r>
      <w:r w:rsidR="003E656E">
        <w:t>ë</w:t>
      </w:r>
      <w:r>
        <w:t>sht</w:t>
      </w:r>
      <w:r w:rsidR="003E656E">
        <w:t>ë</w:t>
      </w:r>
      <w:r>
        <w:t xml:space="preserve"> realizuar shpenzimi n</w:t>
      </w:r>
      <w:r w:rsidR="003E656E">
        <w:t>ë</w:t>
      </w:r>
      <w:r>
        <w:t xml:space="preserve"> k</w:t>
      </w:r>
      <w:r w:rsidR="003106DD">
        <w:t>ë</w:t>
      </w:r>
      <w:r>
        <w:t>t</w:t>
      </w:r>
      <w:r w:rsidR="003E656E">
        <w:t>ë</w:t>
      </w:r>
      <w:r w:rsidR="003106DD">
        <w:t xml:space="preserve"> periudhë.</w:t>
      </w:r>
      <w:r>
        <w:t xml:space="preserve"> </w:t>
      </w:r>
    </w:p>
    <w:p w:rsidR="003106DD" w:rsidRDefault="003106DD" w:rsidP="003106DD">
      <w:pPr>
        <w:spacing w:line="276" w:lineRule="auto"/>
        <w:jc w:val="both"/>
      </w:pPr>
    </w:p>
    <w:p w:rsidR="00FF663F" w:rsidRDefault="00FF663F" w:rsidP="00FF663F">
      <w:pPr>
        <w:spacing w:line="276" w:lineRule="auto"/>
        <w:jc w:val="both"/>
      </w:pPr>
      <w:r>
        <w:t>Për më shumë n</w:t>
      </w:r>
      <w:r w:rsidR="0061750E">
        <w:t>ë</w:t>
      </w:r>
      <w:r>
        <w:t xml:space="preserve"> vazhdim tabelat do t</w:t>
      </w:r>
      <w:r w:rsidR="0061750E">
        <w:t>ë</w:t>
      </w:r>
      <w:r>
        <w:t xml:space="preserve"> shpalosin deta</w:t>
      </w:r>
      <w:r w:rsidR="0061750E">
        <w:t>j</w:t>
      </w:r>
      <w:r>
        <w:t>et e realizimit t</w:t>
      </w:r>
      <w:r w:rsidR="0061750E">
        <w:t>ë</w:t>
      </w:r>
      <w:r>
        <w:t xml:space="preserve"> buxhetit p</w:t>
      </w:r>
      <w:r w:rsidR="0061750E">
        <w:t>ë</w:t>
      </w:r>
      <w:r>
        <w:t>r periudh</w:t>
      </w:r>
      <w:r w:rsidR="0061750E">
        <w:t>ë</w:t>
      </w:r>
      <w:r w:rsidR="003F5F0C">
        <w:t>n janar-mars 2019</w:t>
      </w:r>
      <w:r>
        <w:t xml:space="preserve"> dhe do </w:t>
      </w:r>
      <w:r w:rsidRPr="00ED3751">
        <w:t xml:space="preserve">të ofrojnë informata </w:t>
      </w:r>
      <w:r w:rsidR="00ED3751" w:rsidRPr="00ED3751">
        <w:t xml:space="preserve">mbi ecurit financiare buxhetore </w:t>
      </w:r>
      <w:r w:rsidRPr="00ED3751">
        <w:t>për</w:t>
      </w:r>
      <w:r>
        <w:t xml:space="preserve"> Organizaten Buxhetore Komuna Shtime:</w:t>
      </w:r>
    </w:p>
    <w:p w:rsidR="00FF663F" w:rsidRPr="00B47E3D" w:rsidRDefault="00FF663F" w:rsidP="00FF663F">
      <w:pPr>
        <w:spacing w:line="276" w:lineRule="auto"/>
        <w:ind w:left="720"/>
        <w:jc w:val="both"/>
      </w:pPr>
    </w:p>
    <w:p w:rsidR="00E208B3" w:rsidRDefault="00E208B3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3106DD" w:rsidRDefault="003106DD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3106DD" w:rsidRDefault="003106DD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3106DD" w:rsidRDefault="003106DD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6514E6" w:rsidRDefault="006514E6" w:rsidP="003106DD">
      <w:pPr>
        <w:rPr>
          <w:i/>
          <w:sz w:val="22"/>
          <w:szCs w:val="22"/>
        </w:rPr>
        <w:sectPr w:rsidR="006514E6" w:rsidSect="006514E6">
          <w:footerReference w:type="even" r:id="rId10"/>
          <w:footerReference w:type="default" r:id="rId11"/>
          <w:pgSz w:w="11909" w:h="16834" w:code="9"/>
          <w:pgMar w:top="288" w:right="850" w:bottom="288" w:left="1022" w:header="706" w:footer="706" w:gutter="0"/>
          <w:cols w:space="720"/>
          <w:docGrid w:linePitch="360"/>
        </w:sectPr>
      </w:pPr>
    </w:p>
    <w:p w:rsidR="003106DD" w:rsidRPr="004C5FB4" w:rsidRDefault="003106DD" w:rsidP="003106DD">
      <w:pPr>
        <w:rPr>
          <w:i/>
          <w:sz w:val="22"/>
          <w:szCs w:val="22"/>
        </w:rPr>
      </w:pPr>
      <w:r w:rsidRPr="004C5FB4">
        <w:rPr>
          <w:i/>
          <w:sz w:val="22"/>
          <w:szCs w:val="22"/>
        </w:rPr>
        <w:lastRenderedPageBreak/>
        <w:t>Tabela 4  Realizimi i Buxhetit për periudhen janar-mars 201</w:t>
      </w:r>
      <w:r w:rsidR="00C917BA">
        <w:rPr>
          <w:i/>
          <w:sz w:val="22"/>
          <w:szCs w:val="22"/>
        </w:rPr>
        <w:t>9</w:t>
      </w:r>
      <w:r w:rsidR="00A911EA">
        <w:rPr>
          <w:i/>
          <w:sz w:val="22"/>
          <w:szCs w:val="22"/>
        </w:rPr>
        <w:t xml:space="preserve"> </w:t>
      </w:r>
      <w:r w:rsidRPr="004C5FB4">
        <w:rPr>
          <w:i/>
          <w:sz w:val="22"/>
          <w:szCs w:val="22"/>
        </w:rPr>
        <w:t>ne t</w:t>
      </w:r>
      <w:r w:rsidR="00384E8E">
        <w:rPr>
          <w:i/>
          <w:sz w:val="22"/>
          <w:szCs w:val="22"/>
        </w:rPr>
        <w:t>abe</w:t>
      </w:r>
      <w:r w:rsidRPr="004C5FB4">
        <w:rPr>
          <w:i/>
          <w:sz w:val="22"/>
          <w:szCs w:val="22"/>
        </w:rPr>
        <w:t>l sipas kategorive ekonomike dhe burimeve te financimit per OB Komun</w:t>
      </w:r>
      <w:r w:rsidR="00384E8E">
        <w:rPr>
          <w:i/>
          <w:sz w:val="22"/>
          <w:szCs w:val="22"/>
        </w:rPr>
        <w:t>a</w:t>
      </w:r>
      <w:r w:rsidRPr="004C5FB4">
        <w:rPr>
          <w:i/>
          <w:sz w:val="22"/>
          <w:szCs w:val="22"/>
        </w:rPr>
        <w:t xml:space="preserve"> Shtime</w:t>
      </w:r>
    </w:p>
    <w:p w:rsidR="003106DD" w:rsidRPr="00BA31D3" w:rsidRDefault="003106DD" w:rsidP="003106DD">
      <w:pPr>
        <w:rPr>
          <w:i/>
          <w:sz w:val="18"/>
          <w:szCs w:val="18"/>
        </w:rPr>
      </w:pPr>
    </w:p>
    <w:p w:rsidR="00B47E3D" w:rsidRPr="00B47E3D" w:rsidRDefault="00B47E3D" w:rsidP="00B47E3D">
      <w:pPr>
        <w:spacing w:line="276" w:lineRule="auto"/>
        <w:ind w:left="720"/>
        <w:jc w:val="both"/>
      </w:pPr>
    </w:p>
    <w:tbl>
      <w:tblPr>
        <w:tblStyle w:val="GridTable5Dark-Accent61"/>
        <w:tblW w:w="15390" w:type="dxa"/>
        <w:tblLook w:val="04A0"/>
      </w:tblPr>
      <w:tblGrid>
        <w:gridCol w:w="3706"/>
        <w:gridCol w:w="1267"/>
        <w:gridCol w:w="1267"/>
        <w:gridCol w:w="1267"/>
        <w:gridCol w:w="1267"/>
        <w:gridCol w:w="1117"/>
        <w:gridCol w:w="1539"/>
        <w:gridCol w:w="1530"/>
        <w:gridCol w:w="2430"/>
      </w:tblGrid>
      <w:tr w:rsidR="00C917BA" w:rsidRPr="00C917BA" w:rsidTr="00C917BA">
        <w:trPr>
          <w:cnfStyle w:val="100000000000"/>
          <w:trHeight w:val="720"/>
        </w:trPr>
        <w:tc>
          <w:tcPr>
            <w:cnfStyle w:val="001000000000"/>
            <w:tcW w:w="3706" w:type="dxa"/>
            <w:hideMark/>
          </w:tcPr>
          <w:p w:rsidR="00C917BA" w:rsidRPr="00C917BA" w:rsidRDefault="00C917BA" w:rsidP="00C917B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Përshkrimi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Buxheti Aktual 2019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Alokimet TM1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E paalokuar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Shpenzimet Aktuale</w:t>
            </w:r>
          </w:p>
        </w:tc>
        <w:tc>
          <w:tcPr>
            <w:tcW w:w="1117" w:type="dxa"/>
            <w:hideMark/>
          </w:tcPr>
          <w:p w:rsidR="00C917BA" w:rsidRPr="00C917BA" w:rsidRDefault="00C917BA" w:rsidP="00C917BA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Zotim /Obligimet në pritje</w:t>
            </w:r>
          </w:p>
        </w:tc>
        <w:tc>
          <w:tcPr>
            <w:tcW w:w="1539" w:type="dxa"/>
            <w:hideMark/>
          </w:tcPr>
          <w:p w:rsidR="00C917BA" w:rsidRPr="00C917BA" w:rsidRDefault="00C917BA" w:rsidP="00C917BA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Buxheti  Lirë</w:t>
            </w:r>
          </w:p>
        </w:tc>
        <w:tc>
          <w:tcPr>
            <w:tcW w:w="1530" w:type="dxa"/>
            <w:hideMark/>
          </w:tcPr>
          <w:p w:rsidR="00C917BA" w:rsidRPr="00C917BA" w:rsidRDefault="00C917BA" w:rsidP="00C917BA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Realizimi i shpenzimeve shprehur  ne %  nga Parashikimi vjetor 2019</w:t>
            </w:r>
          </w:p>
        </w:tc>
        <w:tc>
          <w:tcPr>
            <w:tcW w:w="2430" w:type="dxa"/>
            <w:hideMark/>
          </w:tcPr>
          <w:p w:rsidR="00C917BA" w:rsidRPr="00C917BA" w:rsidRDefault="00C917BA" w:rsidP="00C917BA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Realizimi i shpenzimeve shprehur  ne %  ne raport me Alokimin e periudhes TM1 2019 </w:t>
            </w:r>
          </w:p>
        </w:tc>
      </w:tr>
      <w:tr w:rsidR="00C917BA" w:rsidRPr="00C917BA" w:rsidTr="00C917BA">
        <w:trPr>
          <w:cnfStyle w:val="000000100000"/>
          <w:trHeight w:val="480"/>
        </w:trPr>
        <w:tc>
          <w:tcPr>
            <w:cnfStyle w:val="001000000000"/>
            <w:tcW w:w="3706" w:type="dxa"/>
            <w:hideMark/>
          </w:tcPr>
          <w:p w:rsidR="00C917BA" w:rsidRPr="00C917BA" w:rsidRDefault="00C917BA" w:rsidP="00C917B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RESP / CAT / SUBCL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B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 - B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1117" w:type="dxa"/>
            <w:hideMark/>
          </w:tcPr>
          <w:p w:rsidR="00C917BA" w:rsidRPr="00C917BA" w:rsidRDefault="00C917BA" w:rsidP="00C917BA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D</w:t>
            </w:r>
          </w:p>
        </w:tc>
        <w:tc>
          <w:tcPr>
            <w:tcW w:w="1539" w:type="dxa"/>
            <w:hideMark/>
          </w:tcPr>
          <w:p w:rsidR="00C917BA" w:rsidRPr="00C917BA" w:rsidRDefault="00C917BA" w:rsidP="00C917BA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 - ( C + D )</w:t>
            </w:r>
          </w:p>
        </w:tc>
        <w:tc>
          <w:tcPr>
            <w:tcW w:w="1530" w:type="dxa"/>
            <w:hideMark/>
          </w:tcPr>
          <w:p w:rsidR="00C917BA" w:rsidRPr="00C917BA" w:rsidRDefault="00C917BA" w:rsidP="00C917BA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E=(C/A)*100</w:t>
            </w:r>
          </w:p>
        </w:tc>
        <w:tc>
          <w:tcPr>
            <w:tcW w:w="2430" w:type="dxa"/>
            <w:hideMark/>
          </w:tcPr>
          <w:p w:rsidR="00C917BA" w:rsidRPr="00C917BA" w:rsidRDefault="00C917BA" w:rsidP="00C917BA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F=(C/B)*100</w:t>
            </w:r>
          </w:p>
        </w:tc>
      </w:tr>
      <w:tr w:rsidR="00C917BA" w:rsidRPr="00C917BA" w:rsidTr="00C917BA">
        <w:trPr>
          <w:trHeight w:val="264"/>
        </w:trPr>
        <w:tc>
          <w:tcPr>
            <w:cnfStyle w:val="001000000000"/>
            <w:tcW w:w="3706" w:type="dxa"/>
            <w:hideMark/>
          </w:tcPr>
          <w:p w:rsidR="00C917BA" w:rsidRPr="00C917BA" w:rsidRDefault="00C917BA" w:rsidP="00C917B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617 SHTIME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9,746,893.97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2,029,033.03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7,717,860.94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1,212,889.72</w:t>
            </w:r>
          </w:p>
        </w:tc>
        <w:tc>
          <w:tcPr>
            <w:tcW w:w="111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197,822.82</w:t>
            </w:r>
          </w:p>
        </w:tc>
        <w:tc>
          <w:tcPr>
            <w:tcW w:w="1539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8,336,181.43</w:t>
            </w:r>
          </w:p>
        </w:tc>
        <w:tc>
          <w:tcPr>
            <w:tcW w:w="1530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12.44</w:t>
            </w:r>
          </w:p>
        </w:tc>
        <w:tc>
          <w:tcPr>
            <w:tcW w:w="2430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59.78</w:t>
            </w:r>
          </w:p>
        </w:tc>
      </w:tr>
      <w:tr w:rsidR="00C917BA" w:rsidRPr="00C917BA" w:rsidTr="00C917BA">
        <w:trPr>
          <w:cnfStyle w:val="000000100000"/>
          <w:trHeight w:val="264"/>
        </w:trPr>
        <w:tc>
          <w:tcPr>
            <w:cnfStyle w:val="001000000000"/>
            <w:tcW w:w="3706" w:type="dxa"/>
            <w:hideMark/>
          </w:tcPr>
          <w:p w:rsidR="00C917BA" w:rsidRPr="00C917BA" w:rsidRDefault="00C917BA" w:rsidP="00C917B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04 FINANCIMET NGA HUAMARRJET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71,266.00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71,266.00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1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39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71,266.00</w:t>
            </w:r>
          </w:p>
        </w:tc>
        <w:tc>
          <w:tcPr>
            <w:tcW w:w="1530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430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C917BA" w:rsidRPr="00C917BA" w:rsidTr="00C917BA">
        <w:trPr>
          <w:trHeight w:val="264"/>
        </w:trPr>
        <w:tc>
          <w:tcPr>
            <w:cnfStyle w:val="001000000000"/>
            <w:tcW w:w="3706" w:type="dxa"/>
            <w:hideMark/>
          </w:tcPr>
          <w:p w:rsidR="00C917BA" w:rsidRPr="00C917BA" w:rsidRDefault="00C917BA" w:rsidP="00C917B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 MALLRA DHE SHËRBIME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68,991.00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68,991.00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1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39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68,991.00</w:t>
            </w:r>
          </w:p>
        </w:tc>
        <w:tc>
          <w:tcPr>
            <w:tcW w:w="1530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430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C917BA" w:rsidRPr="00C917BA" w:rsidTr="00C917BA">
        <w:trPr>
          <w:cnfStyle w:val="000000100000"/>
          <w:trHeight w:val="264"/>
        </w:trPr>
        <w:tc>
          <w:tcPr>
            <w:cnfStyle w:val="001000000000"/>
            <w:tcW w:w="3706" w:type="dxa"/>
            <w:hideMark/>
          </w:tcPr>
          <w:p w:rsidR="00C917BA" w:rsidRPr="00C917BA" w:rsidRDefault="00C917BA" w:rsidP="00C917B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30 PASURITË JOFINANCIARE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2,275.00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2,275.00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1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39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2,275.00</w:t>
            </w:r>
          </w:p>
        </w:tc>
        <w:tc>
          <w:tcPr>
            <w:tcW w:w="1530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430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C917BA" w:rsidRPr="00C917BA" w:rsidTr="00C917BA">
        <w:trPr>
          <w:trHeight w:val="372"/>
        </w:trPr>
        <w:tc>
          <w:tcPr>
            <w:cnfStyle w:val="001000000000"/>
            <w:tcW w:w="3706" w:type="dxa"/>
            <w:hideMark/>
          </w:tcPr>
          <w:p w:rsidR="00C917BA" w:rsidRPr="00C917BA" w:rsidRDefault="00C917BA" w:rsidP="00C917B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06 FINANC.HUAMARR.PER.KLAUZ.INVEST.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2,385,000.00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2,385,000.00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1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39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2,385,000.00</w:t>
            </w:r>
          </w:p>
        </w:tc>
        <w:tc>
          <w:tcPr>
            <w:tcW w:w="1530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430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C917BA" w:rsidRPr="00C917BA" w:rsidTr="00C917BA">
        <w:trPr>
          <w:cnfStyle w:val="000000100000"/>
          <w:trHeight w:val="264"/>
        </w:trPr>
        <w:tc>
          <w:tcPr>
            <w:cnfStyle w:val="001000000000"/>
            <w:tcW w:w="3706" w:type="dxa"/>
            <w:hideMark/>
          </w:tcPr>
          <w:p w:rsidR="00C917BA" w:rsidRPr="00C917BA" w:rsidRDefault="00C917BA" w:rsidP="00C917B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30 PASURITË JOFINANCIARE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2,385,000.00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2,385,000.00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1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39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2,385,000.00</w:t>
            </w:r>
          </w:p>
        </w:tc>
        <w:tc>
          <w:tcPr>
            <w:tcW w:w="1530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430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C917BA" w:rsidRPr="00C917BA" w:rsidTr="00C917BA">
        <w:trPr>
          <w:trHeight w:val="264"/>
        </w:trPr>
        <w:tc>
          <w:tcPr>
            <w:cnfStyle w:val="001000000000"/>
            <w:tcW w:w="3706" w:type="dxa"/>
            <w:hideMark/>
          </w:tcPr>
          <w:p w:rsidR="00C917BA" w:rsidRPr="00C917BA" w:rsidRDefault="00C917BA" w:rsidP="00C917B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10 BUXHETI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6,682,836.98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1,869,537.51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4,813,299.47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1,176,595.76</w:t>
            </w:r>
          </w:p>
        </w:tc>
        <w:tc>
          <w:tcPr>
            <w:tcW w:w="111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197,822.82</w:t>
            </w:r>
          </w:p>
        </w:tc>
        <w:tc>
          <w:tcPr>
            <w:tcW w:w="1539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5,308,418.40</w:t>
            </w:r>
          </w:p>
        </w:tc>
        <w:tc>
          <w:tcPr>
            <w:tcW w:w="1530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17.61</w:t>
            </w:r>
          </w:p>
        </w:tc>
        <w:tc>
          <w:tcPr>
            <w:tcW w:w="2430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62.94</w:t>
            </w:r>
          </w:p>
        </w:tc>
      </w:tr>
      <w:tr w:rsidR="00C917BA" w:rsidRPr="00C917BA" w:rsidTr="00C917BA">
        <w:trPr>
          <w:cnfStyle w:val="000000100000"/>
          <w:trHeight w:val="264"/>
        </w:trPr>
        <w:tc>
          <w:tcPr>
            <w:cnfStyle w:val="001000000000"/>
            <w:tcW w:w="3706" w:type="dxa"/>
            <w:hideMark/>
          </w:tcPr>
          <w:p w:rsidR="00C917BA" w:rsidRPr="00C917BA" w:rsidRDefault="00C917BA" w:rsidP="00C917B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11 RROGA DHE PAGA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4,189,282.98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1,028,784.95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3,160,498.03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1,028,784.95</w:t>
            </w:r>
          </w:p>
        </w:tc>
        <w:tc>
          <w:tcPr>
            <w:tcW w:w="111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39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3,160,498.03</w:t>
            </w:r>
          </w:p>
        </w:tc>
        <w:tc>
          <w:tcPr>
            <w:tcW w:w="1530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24.56</w:t>
            </w:r>
          </w:p>
        </w:tc>
        <w:tc>
          <w:tcPr>
            <w:tcW w:w="2430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C917BA" w:rsidRPr="00C917BA" w:rsidTr="00C917BA">
        <w:trPr>
          <w:trHeight w:val="264"/>
        </w:trPr>
        <w:tc>
          <w:tcPr>
            <w:cnfStyle w:val="001000000000"/>
            <w:tcW w:w="3706" w:type="dxa"/>
            <w:hideMark/>
          </w:tcPr>
          <w:p w:rsidR="00C917BA" w:rsidRPr="00C917BA" w:rsidRDefault="00C917BA" w:rsidP="00C917B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 MALLRA DHE SHËRBIME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639,025.00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397,288.61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241,736.39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66,883.57</w:t>
            </w:r>
          </w:p>
        </w:tc>
        <w:tc>
          <w:tcPr>
            <w:tcW w:w="111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173,383.82</w:t>
            </w:r>
          </w:p>
        </w:tc>
        <w:tc>
          <w:tcPr>
            <w:tcW w:w="1539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398,757.61</w:t>
            </w:r>
          </w:p>
        </w:tc>
        <w:tc>
          <w:tcPr>
            <w:tcW w:w="1530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10.47</w:t>
            </w:r>
          </w:p>
        </w:tc>
        <w:tc>
          <w:tcPr>
            <w:tcW w:w="2430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16.84</w:t>
            </w:r>
          </w:p>
        </w:tc>
      </w:tr>
      <w:tr w:rsidR="00C917BA" w:rsidRPr="00C917BA" w:rsidTr="00C917BA">
        <w:trPr>
          <w:cnfStyle w:val="000000100000"/>
          <w:trHeight w:val="264"/>
        </w:trPr>
        <w:tc>
          <w:tcPr>
            <w:cnfStyle w:val="001000000000"/>
            <w:tcW w:w="3706" w:type="dxa"/>
            <w:hideMark/>
          </w:tcPr>
          <w:p w:rsidR="00C917BA" w:rsidRPr="00C917BA" w:rsidRDefault="00C917BA" w:rsidP="00C917B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14 SHPENZIME KOMUNALE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199,068.00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48,463.95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150,604.05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21,492.90</w:t>
            </w:r>
          </w:p>
        </w:tc>
        <w:tc>
          <w:tcPr>
            <w:tcW w:w="111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439.00</w:t>
            </w:r>
          </w:p>
        </w:tc>
        <w:tc>
          <w:tcPr>
            <w:tcW w:w="1539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177,136.10</w:t>
            </w:r>
          </w:p>
        </w:tc>
        <w:tc>
          <w:tcPr>
            <w:tcW w:w="1530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10.80</w:t>
            </w:r>
          </w:p>
        </w:tc>
        <w:tc>
          <w:tcPr>
            <w:tcW w:w="2430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44.35</w:t>
            </w:r>
          </w:p>
        </w:tc>
      </w:tr>
      <w:tr w:rsidR="00C917BA" w:rsidRPr="00C917BA" w:rsidTr="00C917BA">
        <w:trPr>
          <w:trHeight w:val="264"/>
        </w:trPr>
        <w:tc>
          <w:tcPr>
            <w:cnfStyle w:val="001000000000"/>
            <w:tcW w:w="3706" w:type="dxa"/>
            <w:hideMark/>
          </w:tcPr>
          <w:p w:rsidR="00C917BA" w:rsidRPr="00C917BA" w:rsidRDefault="00C917BA" w:rsidP="00C917B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20 SUBVENCIONE DHE TRANSFERE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1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39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30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430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C917BA" w:rsidRPr="00C917BA" w:rsidTr="00C917BA">
        <w:trPr>
          <w:cnfStyle w:val="000000100000"/>
          <w:trHeight w:val="264"/>
        </w:trPr>
        <w:tc>
          <w:tcPr>
            <w:cnfStyle w:val="001000000000"/>
            <w:tcW w:w="3706" w:type="dxa"/>
            <w:hideMark/>
          </w:tcPr>
          <w:p w:rsidR="00C917BA" w:rsidRPr="00C917BA" w:rsidRDefault="00C917BA" w:rsidP="00C917B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30 PASURITË JOFINANCIARE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1,655,461.00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395,000.00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1,260,461.00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59,434.34</w:t>
            </w:r>
          </w:p>
        </w:tc>
        <w:tc>
          <w:tcPr>
            <w:tcW w:w="111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24,000.00</w:t>
            </w:r>
          </w:p>
        </w:tc>
        <w:tc>
          <w:tcPr>
            <w:tcW w:w="1539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1,572,026.66</w:t>
            </w:r>
          </w:p>
        </w:tc>
        <w:tc>
          <w:tcPr>
            <w:tcW w:w="1530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3.59</w:t>
            </w:r>
          </w:p>
        </w:tc>
        <w:tc>
          <w:tcPr>
            <w:tcW w:w="2430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15.05</w:t>
            </w:r>
          </w:p>
        </w:tc>
      </w:tr>
      <w:tr w:rsidR="00C917BA" w:rsidRPr="00C917BA" w:rsidTr="00C917BA">
        <w:trPr>
          <w:trHeight w:val="264"/>
        </w:trPr>
        <w:tc>
          <w:tcPr>
            <w:cnfStyle w:val="001000000000"/>
            <w:tcW w:w="3706" w:type="dxa"/>
            <w:hideMark/>
          </w:tcPr>
          <w:p w:rsidR="00C917BA" w:rsidRPr="00C917BA" w:rsidRDefault="00C917BA" w:rsidP="00C917B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21 TE HYRAT VETANAKE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503,882.00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55,586.53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448,295.47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36,293.96</w:t>
            </w:r>
          </w:p>
        </w:tc>
        <w:tc>
          <w:tcPr>
            <w:tcW w:w="111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39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467,588.04</w:t>
            </w:r>
          </w:p>
        </w:tc>
        <w:tc>
          <w:tcPr>
            <w:tcW w:w="1530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7.20</w:t>
            </w:r>
          </w:p>
        </w:tc>
        <w:tc>
          <w:tcPr>
            <w:tcW w:w="2430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65.29</w:t>
            </w:r>
          </w:p>
        </w:tc>
      </w:tr>
      <w:tr w:rsidR="00C917BA" w:rsidRPr="00C917BA" w:rsidTr="00C917BA">
        <w:trPr>
          <w:cnfStyle w:val="000000100000"/>
          <w:trHeight w:val="264"/>
        </w:trPr>
        <w:tc>
          <w:tcPr>
            <w:cnfStyle w:val="001000000000"/>
            <w:tcW w:w="3706" w:type="dxa"/>
            <w:hideMark/>
          </w:tcPr>
          <w:p w:rsidR="00C917BA" w:rsidRPr="00C917BA" w:rsidRDefault="00C917BA" w:rsidP="00C917B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11 RROGA DHE PAGA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22,000.00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6,071.20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15,928.80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1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39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22,000.00</w:t>
            </w:r>
          </w:p>
        </w:tc>
        <w:tc>
          <w:tcPr>
            <w:tcW w:w="1530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430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C917BA" w:rsidRPr="00C917BA" w:rsidTr="00C917BA">
        <w:trPr>
          <w:trHeight w:val="264"/>
        </w:trPr>
        <w:tc>
          <w:tcPr>
            <w:cnfStyle w:val="001000000000"/>
            <w:tcW w:w="3706" w:type="dxa"/>
            <w:hideMark/>
          </w:tcPr>
          <w:p w:rsidR="00C917BA" w:rsidRPr="00C917BA" w:rsidRDefault="00C917BA" w:rsidP="00C917B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 MALLRA DHE SHËRBIME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121,984.00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20,400.00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101,584.00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17,150.96</w:t>
            </w:r>
          </w:p>
        </w:tc>
        <w:tc>
          <w:tcPr>
            <w:tcW w:w="111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39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104,833.04</w:t>
            </w:r>
          </w:p>
        </w:tc>
        <w:tc>
          <w:tcPr>
            <w:tcW w:w="1530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14.06</w:t>
            </w:r>
          </w:p>
        </w:tc>
        <w:tc>
          <w:tcPr>
            <w:tcW w:w="2430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84.07</w:t>
            </w:r>
          </w:p>
        </w:tc>
      </w:tr>
      <w:tr w:rsidR="00C917BA" w:rsidRPr="00C917BA" w:rsidTr="00C917BA">
        <w:trPr>
          <w:cnfStyle w:val="000000100000"/>
          <w:trHeight w:val="264"/>
        </w:trPr>
        <w:tc>
          <w:tcPr>
            <w:cnfStyle w:val="001000000000"/>
            <w:tcW w:w="3706" w:type="dxa"/>
            <w:hideMark/>
          </w:tcPr>
          <w:p w:rsidR="00C917BA" w:rsidRPr="00C917BA" w:rsidRDefault="00C917BA" w:rsidP="00C917B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20 SUBVENCIONE DHE TRANSFERE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131,766.00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23,070.33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108,695.67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19,143.00</w:t>
            </w:r>
          </w:p>
        </w:tc>
        <w:tc>
          <w:tcPr>
            <w:tcW w:w="111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39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112,623.00</w:t>
            </w:r>
          </w:p>
        </w:tc>
        <w:tc>
          <w:tcPr>
            <w:tcW w:w="1530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14.53</w:t>
            </w:r>
          </w:p>
        </w:tc>
        <w:tc>
          <w:tcPr>
            <w:tcW w:w="2430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82.98</w:t>
            </w:r>
          </w:p>
        </w:tc>
      </w:tr>
      <w:tr w:rsidR="00C917BA" w:rsidRPr="00C917BA" w:rsidTr="00C917BA">
        <w:trPr>
          <w:trHeight w:val="264"/>
        </w:trPr>
        <w:tc>
          <w:tcPr>
            <w:cnfStyle w:val="001000000000"/>
            <w:tcW w:w="3706" w:type="dxa"/>
            <w:hideMark/>
          </w:tcPr>
          <w:p w:rsidR="00C917BA" w:rsidRPr="00C917BA" w:rsidRDefault="00C917BA" w:rsidP="00C917B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30 PASURITË JOFINANCIARE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228,132.00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6,045.00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222,087.00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1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39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228,132.00</w:t>
            </w:r>
          </w:p>
        </w:tc>
        <w:tc>
          <w:tcPr>
            <w:tcW w:w="1530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430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C917BA" w:rsidRPr="00C917BA" w:rsidTr="00C917BA">
        <w:trPr>
          <w:cnfStyle w:val="000000100000"/>
          <w:trHeight w:val="264"/>
        </w:trPr>
        <w:tc>
          <w:tcPr>
            <w:cnfStyle w:val="001000000000"/>
            <w:tcW w:w="3706" w:type="dxa"/>
            <w:hideMark/>
          </w:tcPr>
          <w:p w:rsidR="00C917BA" w:rsidRPr="00C917BA" w:rsidRDefault="00C917BA" w:rsidP="00C917B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44 QEVERIA BRITANEZE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20.99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20.99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1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39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20.99</w:t>
            </w:r>
          </w:p>
        </w:tc>
        <w:tc>
          <w:tcPr>
            <w:tcW w:w="1530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430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C917BA" w:rsidRPr="00C917BA" w:rsidTr="00C917BA">
        <w:trPr>
          <w:trHeight w:val="264"/>
        </w:trPr>
        <w:tc>
          <w:tcPr>
            <w:cnfStyle w:val="001000000000"/>
            <w:tcW w:w="3706" w:type="dxa"/>
            <w:hideMark/>
          </w:tcPr>
          <w:p w:rsidR="00C917BA" w:rsidRPr="00C917BA" w:rsidRDefault="00C917BA" w:rsidP="00C917B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30 PASURITË JOFINANCIARE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20.99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20.99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1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39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20.99</w:t>
            </w:r>
          </w:p>
        </w:tc>
        <w:tc>
          <w:tcPr>
            <w:tcW w:w="1530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430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C917BA" w:rsidRPr="00C917BA" w:rsidTr="00C917BA">
        <w:trPr>
          <w:cnfStyle w:val="000000100000"/>
          <w:trHeight w:val="264"/>
        </w:trPr>
        <w:tc>
          <w:tcPr>
            <w:cnfStyle w:val="001000000000"/>
            <w:tcW w:w="3706" w:type="dxa"/>
            <w:hideMark/>
          </w:tcPr>
          <w:p w:rsidR="00C917BA" w:rsidRPr="00C917BA" w:rsidRDefault="00C917BA" w:rsidP="00C917B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61 QEVERIA ZVICRANE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103,784.00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103,784.00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1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39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103,784.00</w:t>
            </w:r>
          </w:p>
        </w:tc>
        <w:tc>
          <w:tcPr>
            <w:tcW w:w="1530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430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C917BA" w:rsidRPr="00C917BA" w:rsidTr="00C917BA">
        <w:trPr>
          <w:trHeight w:val="264"/>
        </w:trPr>
        <w:tc>
          <w:tcPr>
            <w:cnfStyle w:val="001000000000"/>
            <w:tcW w:w="3706" w:type="dxa"/>
            <w:hideMark/>
          </w:tcPr>
          <w:p w:rsidR="00C917BA" w:rsidRPr="00C917BA" w:rsidRDefault="00C917BA" w:rsidP="00C917B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30 PASURITË JOFINANCIARE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103,784.00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103,784.00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1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39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103,784.00</w:t>
            </w:r>
          </w:p>
        </w:tc>
        <w:tc>
          <w:tcPr>
            <w:tcW w:w="1530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430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C917BA" w:rsidRPr="00C917BA" w:rsidTr="00C917BA">
        <w:trPr>
          <w:cnfStyle w:val="000000100000"/>
          <w:trHeight w:val="264"/>
        </w:trPr>
        <w:tc>
          <w:tcPr>
            <w:cnfStyle w:val="001000000000"/>
            <w:tcW w:w="3706" w:type="dxa"/>
            <w:hideMark/>
          </w:tcPr>
          <w:p w:rsidR="00C917BA" w:rsidRPr="00C917BA" w:rsidRDefault="00C917BA" w:rsidP="00C917B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93 COUNCIL OF EUROPE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104.00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104.00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1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39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104.00</w:t>
            </w:r>
          </w:p>
        </w:tc>
        <w:tc>
          <w:tcPr>
            <w:tcW w:w="1530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430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C917BA" w:rsidRPr="00C917BA" w:rsidTr="00C917BA">
        <w:trPr>
          <w:trHeight w:val="264"/>
        </w:trPr>
        <w:tc>
          <w:tcPr>
            <w:cnfStyle w:val="001000000000"/>
            <w:tcW w:w="3706" w:type="dxa"/>
            <w:hideMark/>
          </w:tcPr>
          <w:p w:rsidR="00C917BA" w:rsidRPr="00C917BA" w:rsidRDefault="00C917BA" w:rsidP="00C917B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 MALLRA DHE SHËRBIME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104.00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104.00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17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39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104.00</w:t>
            </w:r>
          </w:p>
        </w:tc>
        <w:tc>
          <w:tcPr>
            <w:tcW w:w="1530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430" w:type="dxa"/>
            <w:hideMark/>
          </w:tcPr>
          <w:p w:rsidR="00C917BA" w:rsidRPr="00C917BA" w:rsidRDefault="00C917BA" w:rsidP="00C917BA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C917BA" w:rsidRPr="00C917BA" w:rsidTr="00C917BA">
        <w:trPr>
          <w:cnfStyle w:val="000000100000"/>
          <w:trHeight w:val="264"/>
        </w:trPr>
        <w:tc>
          <w:tcPr>
            <w:cnfStyle w:val="001000000000"/>
            <w:tcW w:w="3706" w:type="dxa"/>
            <w:hideMark/>
          </w:tcPr>
          <w:p w:rsidR="00C917BA" w:rsidRPr="00C917BA" w:rsidRDefault="00C917BA" w:rsidP="00C917B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Totali I Përgjithshëm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9,746,893.97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2,029,033.03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7,717,860.94</w:t>
            </w:r>
          </w:p>
        </w:tc>
        <w:tc>
          <w:tcPr>
            <w:tcW w:w="126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1,212,889.72</w:t>
            </w:r>
          </w:p>
        </w:tc>
        <w:tc>
          <w:tcPr>
            <w:tcW w:w="1117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197,822.82</w:t>
            </w:r>
          </w:p>
        </w:tc>
        <w:tc>
          <w:tcPr>
            <w:tcW w:w="1539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8,336,181.43</w:t>
            </w:r>
          </w:p>
        </w:tc>
        <w:tc>
          <w:tcPr>
            <w:tcW w:w="1530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12.44</w:t>
            </w:r>
          </w:p>
        </w:tc>
        <w:tc>
          <w:tcPr>
            <w:tcW w:w="2430" w:type="dxa"/>
            <w:hideMark/>
          </w:tcPr>
          <w:p w:rsidR="00C917BA" w:rsidRPr="00C917BA" w:rsidRDefault="00C917BA" w:rsidP="00C917BA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17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59.78</w:t>
            </w:r>
          </w:p>
        </w:tc>
      </w:tr>
    </w:tbl>
    <w:p w:rsidR="00777232" w:rsidRDefault="00777232" w:rsidP="00FB485C">
      <w:pPr>
        <w:spacing w:line="276" w:lineRule="auto"/>
        <w:ind w:left="720"/>
        <w:jc w:val="both"/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9D61FF" w:rsidRDefault="009D61FF" w:rsidP="004C5FB4">
      <w:pPr>
        <w:rPr>
          <w:i/>
          <w:sz w:val="18"/>
          <w:szCs w:val="18"/>
        </w:rPr>
        <w:sectPr w:rsidR="009D61FF" w:rsidSect="009D61FF">
          <w:pgSz w:w="16834" w:h="11909" w:orient="landscape" w:code="9"/>
          <w:pgMar w:top="1022" w:right="302" w:bottom="850" w:left="288" w:header="706" w:footer="706" w:gutter="0"/>
          <w:cols w:space="720"/>
          <w:docGrid w:linePitch="360"/>
        </w:sectPr>
      </w:pPr>
    </w:p>
    <w:p w:rsidR="00B67971" w:rsidRDefault="00B67971" w:rsidP="004C5FB4">
      <w:pPr>
        <w:rPr>
          <w:i/>
          <w:sz w:val="18"/>
          <w:szCs w:val="1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C624AB" w:rsidRDefault="004C5FB4">
      <w:pPr>
        <w:rPr>
          <w:b/>
          <w:i/>
          <w:sz w:val="22"/>
          <w:szCs w:val="22"/>
        </w:rPr>
      </w:pPr>
      <w:r w:rsidRPr="004C5FB4">
        <w:rPr>
          <w:i/>
          <w:sz w:val="22"/>
          <w:szCs w:val="22"/>
        </w:rPr>
        <w:t>Tabela 5  Realizimi i Buxhetit</w:t>
      </w:r>
      <w:r>
        <w:rPr>
          <w:i/>
          <w:sz w:val="22"/>
          <w:szCs w:val="22"/>
        </w:rPr>
        <w:t xml:space="preserve"> për periudhen janar-mars 201</w:t>
      </w:r>
      <w:r w:rsidR="00C917BA">
        <w:rPr>
          <w:i/>
          <w:sz w:val="22"/>
          <w:szCs w:val="22"/>
        </w:rPr>
        <w:t>9</w:t>
      </w:r>
      <w:r w:rsidRPr="004C5FB4">
        <w:rPr>
          <w:i/>
          <w:sz w:val="22"/>
          <w:szCs w:val="22"/>
        </w:rPr>
        <w:t xml:space="preserve"> ne total sipas kategorive ekonomike, programeve buxhetore si dhe  burimeve te financimit per OB Komuan Shtime</w:t>
      </w:r>
      <w:r w:rsidR="0038100F">
        <w:rPr>
          <w:i/>
          <w:sz w:val="22"/>
          <w:szCs w:val="22"/>
        </w:rPr>
        <w:t xml:space="preserve">- </w:t>
      </w:r>
      <w:r w:rsidR="0038100F" w:rsidRPr="002D76B3">
        <w:rPr>
          <w:b/>
          <w:i/>
          <w:sz w:val="22"/>
          <w:szCs w:val="22"/>
        </w:rPr>
        <w:t>Duke mos perfshire huamarrjen nga kredia.</w:t>
      </w:r>
    </w:p>
    <w:p w:rsidR="002D76B3" w:rsidRPr="004C5FB4" w:rsidRDefault="002D76B3">
      <w:pPr>
        <w:rPr>
          <w:sz w:val="22"/>
          <w:szCs w:val="22"/>
        </w:rPr>
      </w:pPr>
    </w:p>
    <w:tbl>
      <w:tblPr>
        <w:tblW w:w="9450" w:type="dxa"/>
        <w:tblInd w:w="108" w:type="dxa"/>
        <w:tblLayout w:type="fixed"/>
        <w:tblLook w:val="04A0"/>
      </w:tblPr>
      <w:tblGrid>
        <w:gridCol w:w="396"/>
        <w:gridCol w:w="3474"/>
        <w:gridCol w:w="1620"/>
        <w:gridCol w:w="1080"/>
        <w:gridCol w:w="90"/>
        <w:gridCol w:w="1170"/>
        <w:gridCol w:w="1620"/>
      </w:tblGrid>
      <w:tr w:rsidR="007C7842" w:rsidRPr="007C7842" w:rsidTr="007C7842">
        <w:trPr>
          <w:trHeight w:val="510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bookmarkStart w:id="1" w:name="RANGE!A1:F121"/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  <w:bookmarkEnd w:id="1"/>
          </w:p>
        </w:tc>
        <w:tc>
          <w:tcPr>
            <w:tcW w:w="34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C7842" w:rsidRPr="007C7842" w:rsidRDefault="007C7842" w:rsidP="007C784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Programet</w:t>
            </w:r>
          </w:p>
        </w:tc>
        <w:tc>
          <w:tcPr>
            <w:tcW w:w="558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7C7842" w:rsidRPr="007C7842" w:rsidRDefault="007C7842" w:rsidP="007C784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Rekapitulimi i alokimit te mjeteve dhe shpenzimeve                                                                                                                   fondi (10,21,22,donatorët)</w:t>
            </w:r>
          </w:p>
        </w:tc>
      </w:tr>
      <w:tr w:rsidR="007C7842" w:rsidRPr="007C7842" w:rsidTr="007C7842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4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7C7842" w:rsidRPr="007C7842" w:rsidRDefault="007C7842" w:rsidP="007C784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Kategoria ekonomike - </w:t>
            </w:r>
            <w:r w:rsidRPr="007C7842">
              <w:rPr>
                <w:rFonts w:eastAsia="Times New Roman"/>
                <w:b/>
                <w:bCs/>
                <w:color w:val="000000"/>
                <w:sz w:val="32"/>
                <w:szCs w:val="32"/>
                <w:lang w:val="en-US"/>
              </w:rPr>
              <w:t>Paga dhe Mëditje</w:t>
            </w:r>
          </w:p>
        </w:tc>
      </w:tr>
      <w:tr w:rsidR="007C7842" w:rsidRPr="007C7842" w:rsidTr="007C7842">
        <w:trPr>
          <w:trHeight w:val="1164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4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C7842" w:rsidRPr="007C7842" w:rsidRDefault="007C7842" w:rsidP="007C784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Buxheti i miratuar për këtë kategori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C7842" w:rsidRPr="007C7842" w:rsidRDefault="007C7842" w:rsidP="007C784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Vlera e alokuar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C7842" w:rsidRPr="007C7842" w:rsidRDefault="007C7842" w:rsidP="007C784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Vlera e shpenzuar                          periudha                 Janar - Mars 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bottom"/>
            <w:hideMark/>
          </w:tcPr>
          <w:p w:rsidR="007C7842" w:rsidRPr="007C7842" w:rsidRDefault="007C7842" w:rsidP="007C784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7C7842" w:rsidRPr="007C7842" w:rsidTr="007C7842">
        <w:trPr>
          <w:trHeight w:val="49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Kryetarit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107,924.00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23,258.00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23,258.00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21.55</w:t>
            </w:r>
          </w:p>
        </w:tc>
      </w:tr>
      <w:tr w:rsidR="007C7842" w:rsidRPr="007C7842" w:rsidTr="007C7842">
        <w:trPr>
          <w:trHeight w:val="49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Kuvendit Komunal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75,000.00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20,033.80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20,033.80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26.71</w:t>
            </w:r>
          </w:p>
        </w:tc>
      </w:tr>
      <w:tr w:rsidR="007C7842" w:rsidRPr="007C7842" w:rsidTr="007C7842">
        <w:trPr>
          <w:trHeight w:val="49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Administrata e Përgjithshme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155,764.00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37,007.33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37,007.33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23.76</w:t>
            </w:r>
          </w:p>
        </w:tc>
      </w:tr>
      <w:tr w:rsidR="007C7842" w:rsidRPr="007C7842" w:rsidTr="007C7842">
        <w:trPr>
          <w:trHeight w:val="49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Inspeksioni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42,274.00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10,259.65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10,259.65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24.27</w:t>
            </w:r>
          </w:p>
        </w:tc>
      </w:tr>
      <w:tr w:rsidR="007C7842" w:rsidRPr="007C7842" w:rsidTr="007C7842">
        <w:trPr>
          <w:trHeight w:val="49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Buxhet dhe Financa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73,352.00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18,071.64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18,071.64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24.64</w:t>
            </w:r>
          </w:p>
        </w:tc>
      </w:tr>
      <w:tr w:rsidR="007C7842" w:rsidRPr="007C7842" w:rsidTr="007C7842">
        <w:trPr>
          <w:trHeight w:val="49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Shërbimet Publike, Mbrojtje Civile dhe Emergjente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69,064.00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17,171.00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17,171.00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24.86</w:t>
            </w:r>
          </w:p>
        </w:tc>
      </w:tr>
      <w:tr w:rsidR="007C7842" w:rsidRPr="007C7842" w:rsidTr="007C7842">
        <w:trPr>
          <w:trHeight w:val="49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Komuniteteve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20,329.00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5,046.53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5,046.53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24.82</w:t>
            </w:r>
          </w:p>
        </w:tc>
      </w:tr>
      <w:tr w:rsidR="007C7842" w:rsidRPr="007C7842" w:rsidTr="007C7842">
        <w:trPr>
          <w:trHeight w:val="49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Bujqësia, Pylltaria dhe Zhvillimi Rural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32,700.00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6,786.43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6,786.43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20.75</w:t>
            </w:r>
          </w:p>
        </w:tc>
      </w:tr>
      <w:tr w:rsidR="007C7842" w:rsidRPr="007C7842" w:rsidTr="007C7842">
        <w:trPr>
          <w:trHeight w:val="49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Planifikimi Urban dhe Mjedisi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67,426.00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14,682.22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14,682.22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21.78</w:t>
            </w:r>
          </w:p>
        </w:tc>
      </w:tr>
      <w:tr w:rsidR="007C7842" w:rsidRPr="007C7842" w:rsidTr="007C7842">
        <w:trPr>
          <w:trHeight w:val="49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Zhvillimi Ekonomik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21,185.00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5,178.08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5,178.08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24.44</w:t>
            </w:r>
          </w:p>
        </w:tc>
      </w:tr>
      <w:tr w:rsidR="007C7842" w:rsidRPr="007C7842" w:rsidTr="007C7842">
        <w:trPr>
          <w:trHeight w:val="49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Shëndetësia dhe Mirëqenia Sociale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718,710.00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181,052.20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174,981.00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24.35</w:t>
            </w:r>
          </w:p>
        </w:tc>
      </w:tr>
      <w:tr w:rsidR="007C7842" w:rsidRPr="007C7842" w:rsidTr="007C7842">
        <w:trPr>
          <w:trHeight w:val="49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Kultura, Rinia dhe Sporti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68,342.00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6,667.85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6,667.85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9.76</w:t>
            </w:r>
          </w:p>
        </w:tc>
      </w:tr>
      <w:tr w:rsidR="007C7842" w:rsidRPr="007C7842" w:rsidTr="007C7842">
        <w:trPr>
          <w:trHeight w:val="49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Arsimi dhe Shkenca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2,759,213.00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689,641.42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689,641.42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24.99</w:t>
            </w:r>
          </w:p>
        </w:tc>
      </w:tr>
      <w:tr w:rsidR="007C7842" w:rsidRPr="007C7842" w:rsidTr="007C7842">
        <w:trPr>
          <w:trHeight w:val="498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Gjithsej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4,211,283.00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1,034,856.15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1,028,784.95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24.43</w:t>
            </w:r>
          </w:p>
        </w:tc>
      </w:tr>
      <w:tr w:rsidR="007C7842" w:rsidRPr="007C7842" w:rsidTr="007C7842">
        <w:trPr>
          <w:trHeight w:val="4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C7842" w:rsidRPr="007C7842" w:rsidTr="007C7842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7842" w:rsidRPr="007C7842" w:rsidTr="007C7842">
        <w:trPr>
          <w:trHeight w:val="495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4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C7842" w:rsidRPr="007C7842" w:rsidRDefault="007C7842" w:rsidP="007C784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Programet</w:t>
            </w:r>
          </w:p>
        </w:tc>
        <w:tc>
          <w:tcPr>
            <w:tcW w:w="558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7C7842" w:rsidRPr="007C7842" w:rsidRDefault="007C7842" w:rsidP="007C784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Rekapitulimi i alokimit te mjeteve dhe shpenzimeve                                                                                                                   fondi (10,21,22, donatorët)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4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7C7842" w:rsidRPr="007C7842" w:rsidRDefault="007C7842" w:rsidP="007C784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Kategoria ekonomike - </w:t>
            </w:r>
            <w:r w:rsidRPr="007C7842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  <w:t>Mallra dhe Shërbime</w:t>
            </w:r>
          </w:p>
        </w:tc>
      </w:tr>
      <w:tr w:rsidR="007C7842" w:rsidRPr="007C7842" w:rsidTr="007C7842">
        <w:trPr>
          <w:trHeight w:val="1164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4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C7842" w:rsidRPr="007C7842" w:rsidRDefault="007C7842" w:rsidP="007C784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Buxheti i miratuar për këtë kategori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C7842" w:rsidRPr="007C7842" w:rsidRDefault="007C7842" w:rsidP="007C784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Vlera e alokuar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C7842" w:rsidRPr="007C7842" w:rsidRDefault="007C7842" w:rsidP="007C784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Vlera e shpenzuar                          periudha                 Janar - Mars 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bottom"/>
            <w:hideMark/>
          </w:tcPr>
          <w:p w:rsidR="007C7842" w:rsidRPr="007C7842" w:rsidRDefault="007C7842" w:rsidP="007C784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Kryetarit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6,000.00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4,066.66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3,273.86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54.56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Kuvendit Komunal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11,400.00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10,067.66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130.50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1.14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Administrata e Përgjithshme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145,196.00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50,772.16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32,629.27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22.47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Inspeksioni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53,826.00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15,857.66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8,132.16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15.11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Buxhet dhe Financa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5,742.00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5,193.66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78.00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1.36</w:t>
            </w:r>
          </w:p>
        </w:tc>
      </w:tr>
      <w:tr w:rsidR="007C7842" w:rsidRPr="007C7842" w:rsidTr="007C7842">
        <w:trPr>
          <w:trHeight w:val="49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lastRenderedPageBreak/>
              <w:t>6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Shërbimet Publike, Mbrojtje Civile dhe Emergjente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8,282.00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1,560.09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472.57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5.71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Komuniteteve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   382.00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   223.66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Bujqësia, Pylltaria dhe Zhvillimi Rural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6,524.00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5,823.34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     -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Zhvillimi Ekonomik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   603.00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   303.00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     -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Planifikimi Urban dhe Mjedisi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2,327.00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1,504.84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Shëndetësia dhe Mirëqenia Sociale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372,031.00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206,750.53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4B6043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24,140.45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6.49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Kultura, Rinia dhe Sporti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18,350.00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12,842.84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4B6043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3801.96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20.72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Arsimi dhe Shkenca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199,337.00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102,826.51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4B6043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11,375.76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5.71</w:t>
            </w:r>
          </w:p>
        </w:tc>
      </w:tr>
      <w:tr w:rsidR="007C7842" w:rsidRPr="007C7842" w:rsidTr="007C7842">
        <w:trPr>
          <w:trHeight w:val="300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Gjithsej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830,000.00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417,792.61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84,034.53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10.12 </w:t>
            </w:r>
          </w:p>
        </w:tc>
      </w:tr>
      <w:tr w:rsidR="007C7842" w:rsidRPr="007C7842" w:rsidTr="007C7842">
        <w:trPr>
          <w:trHeight w:val="37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7842" w:rsidRPr="007C7842" w:rsidTr="007C7842">
        <w:trPr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7842" w:rsidRPr="007C7842" w:rsidTr="007C7842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7842" w:rsidRPr="007C7842" w:rsidTr="007C7842">
        <w:trPr>
          <w:trHeight w:val="600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4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C7842" w:rsidRPr="007C7842" w:rsidRDefault="007C7842" w:rsidP="007C784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Programet</w:t>
            </w:r>
          </w:p>
        </w:tc>
        <w:tc>
          <w:tcPr>
            <w:tcW w:w="558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7C7842" w:rsidRPr="007C7842" w:rsidRDefault="007C7842" w:rsidP="007C784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Rekapitulimi i alokimit te mjeteve dhe shpenzimeve                                                                                                                   fondi (10,21,22)</w:t>
            </w:r>
          </w:p>
        </w:tc>
      </w:tr>
      <w:tr w:rsidR="007C7842" w:rsidRPr="007C7842" w:rsidTr="007C7842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4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7C7842" w:rsidRPr="007C7842" w:rsidRDefault="007C7842" w:rsidP="007C784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Kategoria ekonomike - </w:t>
            </w:r>
            <w:r w:rsidRPr="007C7842">
              <w:rPr>
                <w:rFonts w:eastAsia="Times New Roman"/>
                <w:b/>
                <w:bCs/>
                <w:color w:val="000000"/>
                <w:sz w:val="32"/>
                <w:szCs w:val="32"/>
                <w:lang w:val="en-US"/>
              </w:rPr>
              <w:t>Shpenzime Komunale</w:t>
            </w:r>
          </w:p>
        </w:tc>
      </w:tr>
      <w:tr w:rsidR="007C7842" w:rsidRPr="007C7842" w:rsidTr="007C7842">
        <w:trPr>
          <w:trHeight w:val="936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4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C7842" w:rsidRPr="007C7842" w:rsidRDefault="007C7842" w:rsidP="007C784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Buxheti i miratuar për këtë kategori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C7842" w:rsidRPr="007C7842" w:rsidRDefault="007C7842" w:rsidP="007C784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Vlera e alokuar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C7842" w:rsidRPr="007C7842" w:rsidRDefault="007C7842" w:rsidP="007C784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Vlera e shpenzuar                         periudha Janar-Mars 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bottom"/>
            <w:hideMark/>
          </w:tcPr>
          <w:p w:rsidR="007C7842" w:rsidRPr="007C7842" w:rsidRDefault="007C7842" w:rsidP="007C784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Kryetarit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Kuvendit Komunal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Administrata e Përgjithshme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20,722.00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5,453.66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1,894.14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9.14 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Inspeksioni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55,171.00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13,792.74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11,093.06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20.11 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Buxhet dhe Financa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7C7842" w:rsidRPr="007C7842" w:rsidTr="007C7842">
        <w:trPr>
          <w:trHeight w:val="49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Shërbimet Publike, Mbrojtje Civile dhe Emergjente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2,961.00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   767.66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376.06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12.70 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Komuniteteve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Bujqësia, Pylltaria dhe Zhvillimi Rural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Planifikimi Urban dhe Mjedisi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Zhvillimi Ekonomik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Shëndetësia dhe Mirëqenia Sociale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31,900.00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8,250.00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2,599.04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8.15 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Kultura, Rinia dhe Sporti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5,000.00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1,500.00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763.63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15.27 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Arsimi dhe Shkenca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83,314.00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18,699.89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4,766.97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5.72 </w:t>
            </w:r>
          </w:p>
        </w:tc>
      </w:tr>
      <w:tr w:rsidR="007C7842" w:rsidRPr="007C7842" w:rsidTr="007C7842">
        <w:trPr>
          <w:trHeight w:val="300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Gjithsej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199,068.00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48,463.95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21,492.90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10.80 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7842" w:rsidRPr="007C7842" w:rsidTr="007C7842">
        <w:trPr>
          <w:trHeight w:val="1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7842" w:rsidRPr="007C7842" w:rsidTr="007C7842">
        <w:trPr>
          <w:trHeight w:val="495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4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C7842" w:rsidRPr="007C7842" w:rsidRDefault="007C7842" w:rsidP="007C784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Programet</w:t>
            </w:r>
          </w:p>
        </w:tc>
        <w:tc>
          <w:tcPr>
            <w:tcW w:w="558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7C7842" w:rsidRPr="007C7842" w:rsidRDefault="007C7842" w:rsidP="007C784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Rekapitulimi i alokimit te mjeteve dhe shpenzimeve                                                                                                                   fondi (10,21, donatorët)</w:t>
            </w:r>
          </w:p>
        </w:tc>
      </w:tr>
      <w:tr w:rsidR="007C7842" w:rsidRPr="007C7842" w:rsidTr="007C7842">
        <w:trPr>
          <w:trHeight w:val="37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4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7C7842" w:rsidRPr="007C7842" w:rsidRDefault="007C7842" w:rsidP="007C784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Kategoria ekonomike - </w:t>
            </w:r>
            <w:r w:rsidRPr="007C7842">
              <w:rPr>
                <w:rFonts w:eastAsia="Times New Roman"/>
                <w:b/>
                <w:bCs/>
                <w:color w:val="000000"/>
                <w:sz w:val="32"/>
                <w:szCs w:val="32"/>
                <w:lang w:val="en-US"/>
              </w:rPr>
              <w:t>Subvencione dhe Transfere</w:t>
            </w:r>
          </w:p>
        </w:tc>
      </w:tr>
      <w:tr w:rsidR="007C7842" w:rsidRPr="007C7842" w:rsidTr="007C7842">
        <w:trPr>
          <w:trHeight w:val="127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lastRenderedPageBreak/>
              <w:t> </w:t>
            </w:r>
          </w:p>
        </w:tc>
        <w:tc>
          <w:tcPr>
            <w:tcW w:w="34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C7842" w:rsidRPr="007C7842" w:rsidRDefault="007C7842" w:rsidP="007C784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Buxheti i miratuar për këtë kategori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C7842" w:rsidRPr="007C7842" w:rsidRDefault="007C7842" w:rsidP="007C784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Vlera e alokuar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C7842" w:rsidRPr="007C7842" w:rsidRDefault="007C7842" w:rsidP="007C784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Vlera e shpenzuar                          periudha                 Janar - Mars 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bottom"/>
            <w:hideMark/>
          </w:tcPr>
          <w:p w:rsidR="007C7842" w:rsidRPr="007C7842" w:rsidRDefault="007C7842" w:rsidP="007C784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7C7842" w:rsidRPr="007C7842" w:rsidTr="007C7842">
        <w:trPr>
          <w:trHeight w:val="51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Kryetarit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         -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     -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7C7842" w:rsidRPr="007C7842" w:rsidTr="007C7842">
        <w:trPr>
          <w:trHeight w:val="64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Kuvendit Komunal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Administrata e Përgjithshme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Inspeksioni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Buxhet dhe Financa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7C7842" w:rsidRPr="007C7842" w:rsidTr="007C7842">
        <w:trPr>
          <w:trHeight w:val="49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Shërbimet Publike, Mbrojtje Civile dhe Emergjente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Komuniteteve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6,500.00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1,500.00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500.00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7.69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Bujqësia, Pylltaria dhe Zhvillimi Rural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36,766.00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18,070.33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17,400.00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47.32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Zhvillimi Ekonomik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Planifikimi Urban dhe Mjedisi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Shëndetësia dhe Mirëqenia Sociale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40,000.00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   500.00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500.00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1.25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Kultura, Rinia dhe Sporti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30,000.00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Arsimi dhe Shkenca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18,500.00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3,000.00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743.00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4.02</w:t>
            </w:r>
          </w:p>
        </w:tc>
      </w:tr>
      <w:tr w:rsidR="007C7842" w:rsidRPr="007C7842" w:rsidTr="007C7842">
        <w:trPr>
          <w:trHeight w:val="300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Gjithsej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131,766.00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23,070.33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19,143.00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14.53 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7842" w:rsidRPr="007C7842" w:rsidTr="007C7842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7842" w:rsidRPr="007C7842" w:rsidTr="007C7842">
        <w:trPr>
          <w:trHeight w:val="495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C7842" w:rsidRPr="007C7842" w:rsidRDefault="007C7842" w:rsidP="007C784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Programet</w:t>
            </w:r>
          </w:p>
        </w:tc>
        <w:tc>
          <w:tcPr>
            <w:tcW w:w="558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7C7842" w:rsidRPr="007C7842" w:rsidRDefault="007C7842" w:rsidP="007C784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Rekapitulimi i alokimit te mjeteve dhe shpenzimeve                                                                                                                   fondi (10,21,22, donatorët)</w:t>
            </w:r>
          </w:p>
        </w:tc>
      </w:tr>
      <w:tr w:rsidR="007C7842" w:rsidRPr="007C7842" w:rsidTr="007C7842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4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7C7842" w:rsidRPr="007C7842" w:rsidRDefault="007C7842" w:rsidP="007C784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Kategoria ekonomike - </w:t>
            </w:r>
            <w:r w:rsidRPr="007C7842">
              <w:rPr>
                <w:rFonts w:eastAsia="Times New Roman"/>
                <w:b/>
                <w:bCs/>
                <w:color w:val="000000"/>
                <w:sz w:val="32"/>
                <w:szCs w:val="32"/>
                <w:lang w:val="en-US"/>
              </w:rPr>
              <w:t>Shpenzime Kapitale</w:t>
            </w:r>
          </w:p>
        </w:tc>
      </w:tr>
      <w:tr w:rsidR="007C7842" w:rsidRPr="007C7842" w:rsidTr="007C7842">
        <w:trPr>
          <w:trHeight w:val="1164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4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C7842" w:rsidRPr="007C7842" w:rsidRDefault="007C7842" w:rsidP="007C784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Buxheti i miratuar për këtë kategori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C7842" w:rsidRPr="007C7842" w:rsidRDefault="007C7842" w:rsidP="007C784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Vlera e alokuar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C7842" w:rsidRPr="007C7842" w:rsidRDefault="007C7842" w:rsidP="007C784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Vlera e shpenzuar                          periudha                 Janar - Mars 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bottom"/>
            <w:hideMark/>
          </w:tcPr>
          <w:p w:rsidR="007C7842" w:rsidRPr="007C7842" w:rsidRDefault="007C7842" w:rsidP="007C784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Kryetarit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Kuvendit Komunal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3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Administrata e Përgjithshme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28,000.00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3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Inspeksioni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310,000.00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205,784.00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20,000.00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6.45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3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Buxhet dhe Financa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7C7842" w:rsidRPr="007C7842" w:rsidTr="007C7842">
        <w:trPr>
          <w:trHeight w:val="49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3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Shërbimet Publike, Mbrojtje Civile dhe Emergjente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3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Komuniteteve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3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Bujqësia, Pylltaria dhe Zhvillimi Rural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Zhvillimi Ekonomik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177,000.00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6,045.00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3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Planifikimi Urban dhe Mjedisi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968,941.00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190,000.00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39,434.34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4.07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3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Shëndetësia dhe Mirëqenia Sociale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96,652.00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22,000.00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Kultura, Rinia dhe Sporti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120,000.00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60,000.00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3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Arsimi dhe Shkenca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185,275.00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21,020.99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7C7842" w:rsidRPr="007C7842" w:rsidTr="007C7842">
        <w:trPr>
          <w:trHeight w:val="300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Gjithsej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1,885,868.00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504,849.99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59,434.34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 3.15 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7842" w:rsidRPr="007C7842" w:rsidTr="007C7842">
        <w:trPr>
          <w:trHeight w:val="13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7842" w:rsidRPr="007C7842" w:rsidTr="007C7842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4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C7842" w:rsidRPr="007C7842" w:rsidRDefault="007C7842" w:rsidP="007C784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Programet</w:t>
            </w:r>
          </w:p>
        </w:tc>
        <w:tc>
          <w:tcPr>
            <w:tcW w:w="558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7C7842" w:rsidRPr="007C7842" w:rsidRDefault="007C7842" w:rsidP="007C7842">
            <w:pPr>
              <w:jc w:val="center"/>
              <w:rPr>
                <w:rFonts w:eastAsia="Times New Roman"/>
                <w:b/>
                <w:bCs/>
                <w:color w:val="000000"/>
                <w:sz w:val="56"/>
                <w:szCs w:val="56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56"/>
                <w:szCs w:val="56"/>
                <w:lang w:val="en-US"/>
              </w:rPr>
              <w:t>REKAPITULIM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4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8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56"/>
                <w:szCs w:val="56"/>
                <w:lang w:val="en-US"/>
              </w:rPr>
            </w:pPr>
          </w:p>
        </w:tc>
      </w:tr>
      <w:tr w:rsidR="007C7842" w:rsidRPr="007C7842" w:rsidTr="007C7842">
        <w:trPr>
          <w:trHeight w:val="1164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4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C7842" w:rsidRPr="007C7842" w:rsidRDefault="007C7842" w:rsidP="007C784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Buxheti i miratuar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C7842" w:rsidRPr="007C7842" w:rsidRDefault="007C7842" w:rsidP="007C784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Vlera e alokuar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C7842" w:rsidRPr="007C7842" w:rsidRDefault="007C7842" w:rsidP="007C784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Vlera e shpenzuar                          periudha                 Janar - Mars 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bottom"/>
            <w:hideMark/>
          </w:tcPr>
          <w:p w:rsidR="007C7842" w:rsidRPr="007C7842" w:rsidRDefault="007C7842" w:rsidP="007C784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Kryetarit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113,924.00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27,324.66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26,531.86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23.29 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Kuvendit Komunal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86,400.00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30,101.46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20,164.30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23.34 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Administrata e Përgjithshme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349,682.00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93,233.15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71,530.74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20.46 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Inspeksioni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461,271.00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245,694.05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49,484.87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10.73 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Buxhet dhe Financa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79,094.00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23,265.30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18,149.64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22.95 </w:t>
            </w:r>
          </w:p>
        </w:tc>
      </w:tr>
      <w:tr w:rsidR="007C7842" w:rsidRPr="007C7842" w:rsidTr="007C7842">
        <w:trPr>
          <w:trHeight w:val="49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Shërbimet Publike, Mbrojtje Civile dhe Emergjente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80,307.00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19,498.75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18,019.63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22.44 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Komuniteteve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27,211.00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6,770.19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5,546.53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20.38 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Bujqësia, Pylltaria dhe Zhvillimi Rural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75,990.00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30,680.10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24,186.43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31.83 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Zhvillimi Ekonomik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198,788.00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11,526.08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5,178.08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2.60 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Planifikimi Urban dhe Mjedisi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1,038,694.00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206,187.06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54,116.56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5.21 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Shëndetësia dhe Mirëqenia Sociale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1,259,293.00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418,552.73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202,220.49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16.06 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Kultura, Rinia dhe Sporti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241,692.00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81,010.69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11,233.44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4.65 </w:t>
            </w:r>
          </w:p>
        </w:tc>
      </w:tr>
      <w:tr w:rsidR="007C7842" w:rsidRPr="007C7842" w:rsidTr="007C7842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Arsimi dhe Shkenca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3,245,639.00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835,188.81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706,527.15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21.77 </w:t>
            </w:r>
          </w:p>
        </w:tc>
      </w:tr>
      <w:tr w:rsidR="007C7842" w:rsidRPr="007C7842" w:rsidTr="007C7842">
        <w:trPr>
          <w:trHeight w:val="300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C7842" w:rsidRPr="007C7842" w:rsidRDefault="007C7842" w:rsidP="007C7842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Gjithsej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7,257,985.00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2,029,033.03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1,212,889.72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8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16.71 </w:t>
            </w: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7842" w:rsidRPr="007C7842" w:rsidTr="007C7842">
        <w:trPr>
          <w:trHeight w:val="28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842" w:rsidRPr="007C7842" w:rsidRDefault="007C7842" w:rsidP="007C784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:rsidR="006219C5" w:rsidRDefault="006219C5" w:rsidP="007C7842">
      <w:pPr>
        <w:spacing w:line="276" w:lineRule="auto"/>
        <w:jc w:val="both"/>
        <w:rPr>
          <w:sz w:val="28"/>
          <w:szCs w:val="2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6219C5" w:rsidRDefault="006219C5" w:rsidP="00FB485C">
      <w:pPr>
        <w:spacing w:line="276" w:lineRule="auto"/>
        <w:ind w:left="720"/>
        <w:jc w:val="both"/>
        <w:rPr>
          <w:sz w:val="28"/>
          <w:szCs w:val="28"/>
        </w:rPr>
      </w:pPr>
    </w:p>
    <w:p w:rsidR="00DB479A" w:rsidRDefault="00DB479A" w:rsidP="00DB479A">
      <w:pPr>
        <w:pStyle w:val="ListParagraph"/>
        <w:spacing w:line="276" w:lineRule="auto"/>
        <w:jc w:val="both"/>
        <w:rPr>
          <w:b/>
        </w:rPr>
      </w:pPr>
    </w:p>
    <w:sectPr w:rsidR="00DB479A" w:rsidSect="009D61FF">
      <w:pgSz w:w="11909" w:h="16834" w:code="9"/>
      <w:pgMar w:top="302" w:right="850" w:bottom="288" w:left="1022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544" w:rsidRDefault="00177544">
      <w:r>
        <w:separator/>
      </w:r>
    </w:p>
    <w:p w:rsidR="00177544" w:rsidRDefault="00177544"/>
  </w:endnote>
  <w:endnote w:type="continuationSeparator" w:id="1">
    <w:p w:rsidR="00177544" w:rsidRDefault="00177544">
      <w:r>
        <w:continuationSeparator/>
      </w:r>
    </w:p>
    <w:p w:rsidR="00177544" w:rsidRDefault="0017754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CF" w:rsidRDefault="00A92E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2ECF" w:rsidRDefault="00A92ECF">
    <w:pPr>
      <w:pStyle w:val="Footer"/>
      <w:ind w:right="360"/>
    </w:pPr>
  </w:p>
  <w:p w:rsidR="00A92ECF" w:rsidRDefault="00A92EC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CF" w:rsidRPr="00131198" w:rsidRDefault="00A92ECF" w:rsidP="00DF0379">
    <w:pPr>
      <w:pStyle w:val="Footer"/>
      <w:tabs>
        <w:tab w:val="clear" w:pos="4320"/>
        <w:tab w:val="clear" w:pos="8640"/>
        <w:tab w:val="right" w:pos="10040"/>
      </w:tabs>
      <w:ind w:right="360"/>
      <w:rPr>
        <w:sz w:val="18"/>
        <w:szCs w:val="18"/>
      </w:rPr>
    </w:pPr>
    <w:r w:rsidRPr="00BA31D3">
      <w:rPr>
        <w:rFonts w:ascii="Cambria" w:hAnsi="Cambria" w:cs="Cambria"/>
        <w:sz w:val="16"/>
        <w:szCs w:val="16"/>
      </w:rPr>
      <w:t>Raporti</w:t>
    </w:r>
    <w:r>
      <w:rPr>
        <w:rFonts w:ascii="Cambria" w:hAnsi="Cambria" w:cs="Cambria"/>
        <w:sz w:val="16"/>
        <w:szCs w:val="16"/>
      </w:rPr>
      <w:t xml:space="preserve"> mbi ecurit financiare </w:t>
    </w:r>
    <w:r w:rsidRPr="00BA31D3">
      <w:rPr>
        <w:rFonts w:ascii="Cambria" w:hAnsi="Cambria" w:cs="Cambria"/>
        <w:sz w:val="16"/>
        <w:szCs w:val="16"/>
      </w:rPr>
      <w:t xml:space="preserve"> Buxhetor janar-mars 201</w:t>
    </w:r>
    <w:r>
      <w:rPr>
        <w:rFonts w:ascii="Cambria" w:hAnsi="Cambria" w:cs="Cambria"/>
        <w:sz w:val="16"/>
        <w:szCs w:val="16"/>
      </w:rPr>
      <w:t>9-komuna Shtime</w:t>
    </w:r>
    <w:r>
      <w:rPr>
        <w:rFonts w:ascii="Cambria" w:hAnsi="Cambria" w:cs="Cambria"/>
      </w:rPr>
      <w:tab/>
    </w:r>
    <w:r w:rsidRPr="00131198">
      <w:rPr>
        <w:rFonts w:ascii="Cambria" w:hAnsi="Cambria" w:cs="Cambria"/>
        <w:sz w:val="18"/>
        <w:szCs w:val="18"/>
      </w:rPr>
      <w:t xml:space="preserve">Page </w:t>
    </w:r>
    <w:r w:rsidRPr="00131198">
      <w:rPr>
        <w:sz w:val="18"/>
        <w:szCs w:val="18"/>
      </w:rPr>
      <w:fldChar w:fldCharType="begin"/>
    </w:r>
    <w:r w:rsidRPr="00131198">
      <w:rPr>
        <w:sz w:val="18"/>
        <w:szCs w:val="18"/>
      </w:rPr>
      <w:instrText xml:space="preserve"> PAGE   \* MERGEFORMAT </w:instrText>
    </w:r>
    <w:r w:rsidRPr="00131198">
      <w:rPr>
        <w:sz w:val="18"/>
        <w:szCs w:val="18"/>
      </w:rPr>
      <w:fldChar w:fldCharType="separate"/>
    </w:r>
    <w:r w:rsidR="002D76B3" w:rsidRPr="002D76B3">
      <w:rPr>
        <w:rFonts w:ascii="Cambria" w:hAnsi="Cambria" w:cs="Cambria"/>
        <w:noProof/>
        <w:sz w:val="18"/>
        <w:szCs w:val="18"/>
      </w:rPr>
      <w:t>11</w:t>
    </w:r>
    <w:r w:rsidRPr="00131198">
      <w:rPr>
        <w:sz w:val="18"/>
        <w:szCs w:val="18"/>
      </w:rPr>
      <w:fldChar w:fldCharType="end"/>
    </w:r>
    <w:r w:rsidRPr="00AD2635">
      <w:rPr>
        <w:noProof/>
        <w:sz w:val="18"/>
        <w:szCs w:val="18"/>
        <w:lang w:eastAsia="zh-TW"/>
      </w:rPr>
      <w:pict>
        <v:group id="_x0000_s2051" style="position:absolute;margin-left:0;margin-top:0;width:611.15pt;height:64.75pt;flip:y;z-index:251658752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Pr="00AD2635">
      <w:rPr>
        <w:noProof/>
        <w:sz w:val="18"/>
        <w:szCs w:val="18"/>
        <w:lang w:eastAsia="zh-TW"/>
      </w:rPr>
      <w:pict>
        <v:rect id="_x0000_s2050" style="position:absolute;margin-left:17.65pt;margin-top:829.15pt;width:7.15pt;height:12.1pt;z-index:251657728;mso-height-percent:900;mso-position-horizontal-relative:page;mso-position-vertical-relative:page;mso-height-percent:900;mso-height-relative:bottom-margin-area" fillcolor="#4bacc6" strokecolor="#205867">
          <w10:wrap anchorx="margin" anchory="page"/>
        </v:rect>
      </w:pict>
    </w:r>
    <w:r w:rsidRPr="00AD2635">
      <w:rPr>
        <w:noProof/>
        <w:sz w:val="18"/>
        <w:szCs w:val="18"/>
        <w:lang w:eastAsia="zh-TW"/>
      </w:rPr>
      <w:pict>
        <v:rect id="_x0000_s2049" style="position:absolute;margin-left:566.4pt;margin-top:829.15pt;width:7.15pt;height:12.1pt;z-index:251656704;mso-height-percent:900;mso-position-horizontal-relative:page;mso-position-vertical-relative:page;mso-height-percent:900;mso-height-relative:bottom-margin-area" fillcolor="#4bacc6" strokecolor="#205867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544" w:rsidRDefault="00177544">
      <w:r>
        <w:separator/>
      </w:r>
    </w:p>
    <w:p w:rsidR="00177544" w:rsidRDefault="00177544"/>
  </w:footnote>
  <w:footnote w:type="continuationSeparator" w:id="1">
    <w:p w:rsidR="00177544" w:rsidRDefault="00177544">
      <w:r>
        <w:continuationSeparator/>
      </w:r>
    </w:p>
    <w:p w:rsidR="00177544" w:rsidRDefault="0017754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F92"/>
    <w:multiLevelType w:val="hybridMultilevel"/>
    <w:tmpl w:val="AFAE40CE"/>
    <w:lvl w:ilvl="0" w:tplc="0498947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877D81"/>
    <w:multiLevelType w:val="hybridMultilevel"/>
    <w:tmpl w:val="267E119E"/>
    <w:lvl w:ilvl="0" w:tplc="4364AF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25355"/>
    <w:multiLevelType w:val="hybridMultilevel"/>
    <w:tmpl w:val="684E079C"/>
    <w:lvl w:ilvl="0" w:tplc="068A597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962E81"/>
    <w:multiLevelType w:val="hybridMultilevel"/>
    <w:tmpl w:val="1B700134"/>
    <w:lvl w:ilvl="0" w:tplc="9C0C1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036D5"/>
    <w:multiLevelType w:val="hybridMultilevel"/>
    <w:tmpl w:val="79DE9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D6731"/>
    <w:multiLevelType w:val="hybridMultilevel"/>
    <w:tmpl w:val="14AA2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26D24"/>
    <w:multiLevelType w:val="hybridMultilevel"/>
    <w:tmpl w:val="40B013BC"/>
    <w:lvl w:ilvl="0" w:tplc="900EFC44">
      <w:start w:val="1"/>
      <w:numFmt w:val="decimal"/>
      <w:lvlText w:val="%1."/>
      <w:lvlJc w:val="left"/>
      <w:pPr>
        <w:ind w:left="81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55D109DA"/>
    <w:multiLevelType w:val="hybridMultilevel"/>
    <w:tmpl w:val="2A5A27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DCF1362"/>
    <w:multiLevelType w:val="hybridMultilevel"/>
    <w:tmpl w:val="CF708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1A2CAA"/>
    <w:rsid w:val="00002A3F"/>
    <w:rsid w:val="00005057"/>
    <w:rsid w:val="00022E2C"/>
    <w:rsid w:val="00030B65"/>
    <w:rsid w:val="0003303A"/>
    <w:rsid w:val="00034E06"/>
    <w:rsid w:val="00052212"/>
    <w:rsid w:val="00064735"/>
    <w:rsid w:val="0007120C"/>
    <w:rsid w:val="000855D3"/>
    <w:rsid w:val="0009620A"/>
    <w:rsid w:val="00096386"/>
    <w:rsid w:val="000B7F8C"/>
    <w:rsid w:val="000D787D"/>
    <w:rsid w:val="000F3E97"/>
    <w:rsid w:val="000F7287"/>
    <w:rsid w:val="00101631"/>
    <w:rsid w:val="0010572F"/>
    <w:rsid w:val="0011232D"/>
    <w:rsid w:val="00117B54"/>
    <w:rsid w:val="00130C96"/>
    <w:rsid w:val="00131198"/>
    <w:rsid w:val="00142129"/>
    <w:rsid w:val="0014331B"/>
    <w:rsid w:val="00145FA8"/>
    <w:rsid w:val="00174366"/>
    <w:rsid w:val="00177544"/>
    <w:rsid w:val="001819D4"/>
    <w:rsid w:val="001A2CAA"/>
    <w:rsid w:val="001C0975"/>
    <w:rsid w:val="001C49D0"/>
    <w:rsid w:val="001D0339"/>
    <w:rsid w:val="001D3C1F"/>
    <w:rsid w:val="001D6508"/>
    <w:rsid w:val="001E115D"/>
    <w:rsid w:val="002060DF"/>
    <w:rsid w:val="002143A7"/>
    <w:rsid w:val="00217296"/>
    <w:rsid w:val="00231481"/>
    <w:rsid w:val="0023194E"/>
    <w:rsid w:val="00242783"/>
    <w:rsid w:val="002458D2"/>
    <w:rsid w:val="00247AAC"/>
    <w:rsid w:val="00262C19"/>
    <w:rsid w:val="00283172"/>
    <w:rsid w:val="002963B4"/>
    <w:rsid w:val="002A47C0"/>
    <w:rsid w:val="002A6A7D"/>
    <w:rsid w:val="002A7899"/>
    <w:rsid w:val="002B34B2"/>
    <w:rsid w:val="002B697B"/>
    <w:rsid w:val="002B733D"/>
    <w:rsid w:val="002D76B3"/>
    <w:rsid w:val="003106DD"/>
    <w:rsid w:val="0031122B"/>
    <w:rsid w:val="00322B3B"/>
    <w:rsid w:val="00363A08"/>
    <w:rsid w:val="00364C15"/>
    <w:rsid w:val="00373410"/>
    <w:rsid w:val="0038100F"/>
    <w:rsid w:val="00384E8E"/>
    <w:rsid w:val="00386696"/>
    <w:rsid w:val="003A4B2B"/>
    <w:rsid w:val="003B54E5"/>
    <w:rsid w:val="003B6AAF"/>
    <w:rsid w:val="003C0133"/>
    <w:rsid w:val="003E3E00"/>
    <w:rsid w:val="003E656E"/>
    <w:rsid w:val="003F5F0C"/>
    <w:rsid w:val="004072A8"/>
    <w:rsid w:val="004169CA"/>
    <w:rsid w:val="00431259"/>
    <w:rsid w:val="004329CC"/>
    <w:rsid w:val="004634E8"/>
    <w:rsid w:val="004674B8"/>
    <w:rsid w:val="00473818"/>
    <w:rsid w:val="00476A64"/>
    <w:rsid w:val="0047739A"/>
    <w:rsid w:val="00487BC8"/>
    <w:rsid w:val="004B338C"/>
    <w:rsid w:val="004B52A5"/>
    <w:rsid w:val="004B6043"/>
    <w:rsid w:val="004B67D1"/>
    <w:rsid w:val="004C5FB4"/>
    <w:rsid w:val="004D0248"/>
    <w:rsid w:val="004F43E3"/>
    <w:rsid w:val="004F6934"/>
    <w:rsid w:val="004F7ADD"/>
    <w:rsid w:val="00502CFC"/>
    <w:rsid w:val="005070EF"/>
    <w:rsid w:val="00507C93"/>
    <w:rsid w:val="0053215A"/>
    <w:rsid w:val="00545EBA"/>
    <w:rsid w:val="00552E98"/>
    <w:rsid w:val="00565E7B"/>
    <w:rsid w:val="00567EE3"/>
    <w:rsid w:val="005732B4"/>
    <w:rsid w:val="005913F9"/>
    <w:rsid w:val="00596E2E"/>
    <w:rsid w:val="005A43DF"/>
    <w:rsid w:val="005B21E5"/>
    <w:rsid w:val="005B4EC9"/>
    <w:rsid w:val="005C510E"/>
    <w:rsid w:val="006046AB"/>
    <w:rsid w:val="0061750E"/>
    <w:rsid w:val="006219C5"/>
    <w:rsid w:val="00623548"/>
    <w:rsid w:val="0062624A"/>
    <w:rsid w:val="006305EA"/>
    <w:rsid w:val="0063568C"/>
    <w:rsid w:val="006436FC"/>
    <w:rsid w:val="00644FBB"/>
    <w:rsid w:val="00647A67"/>
    <w:rsid w:val="006514E6"/>
    <w:rsid w:val="006746FF"/>
    <w:rsid w:val="006752BF"/>
    <w:rsid w:val="0068454F"/>
    <w:rsid w:val="006A1D39"/>
    <w:rsid w:val="006A7B1C"/>
    <w:rsid w:val="006C6B40"/>
    <w:rsid w:val="006C6DCE"/>
    <w:rsid w:val="006E2BA2"/>
    <w:rsid w:val="006E76E7"/>
    <w:rsid w:val="00707CFB"/>
    <w:rsid w:val="007508EE"/>
    <w:rsid w:val="007600A7"/>
    <w:rsid w:val="0077010C"/>
    <w:rsid w:val="00777232"/>
    <w:rsid w:val="007826B3"/>
    <w:rsid w:val="007841F6"/>
    <w:rsid w:val="0079595C"/>
    <w:rsid w:val="0079765B"/>
    <w:rsid w:val="007A01AE"/>
    <w:rsid w:val="007A3CF8"/>
    <w:rsid w:val="007C7842"/>
    <w:rsid w:val="007D7C29"/>
    <w:rsid w:val="007E7710"/>
    <w:rsid w:val="00807826"/>
    <w:rsid w:val="00813DAC"/>
    <w:rsid w:val="008251E6"/>
    <w:rsid w:val="0087162B"/>
    <w:rsid w:val="00892F58"/>
    <w:rsid w:val="00897049"/>
    <w:rsid w:val="008A0E39"/>
    <w:rsid w:val="008B034E"/>
    <w:rsid w:val="008C0ECC"/>
    <w:rsid w:val="008C56CB"/>
    <w:rsid w:val="008C67E5"/>
    <w:rsid w:val="008C6CE6"/>
    <w:rsid w:val="008E1397"/>
    <w:rsid w:val="008E78E7"/>
    <w:rsid w:val="008F21F8"/>
    <w:rsid w:val="00941240"/>
    <w:rsid w:val="00946E59"/>
    <w:rsid w:val="00947CD8"/>
    <w:rsid w:val="009511EE"/>
    <w:rsid w:val="00955132"/>
    <w:rsid w:val="00957C05"/>
    <w:rsid w:val="0098243C"/>
    <w:rsid w:val="009C2D49"/>
    <w:rsid w:val="009C40DB"/>
    <w:rsid w:val="009C4363"/>
    <w:rsid w:val="009C5668"/>
    <w:rsid w:val="009D5149"/>
    <w:rsid w:val="009D61FF"/>
    <w:rsid w:val="009F298B"/>
    <w:rsid w:val="00A01858"/>
    <w:rsid w:val="00A031D1"/>
    <w:rsid w:val="00A04445"/>
    <w:rsid w:val="00A045B2"/>
    <w:rsid w:val="00A1666E"/>
    <w:rsid w:val="00A34F78"/>
    <w:rsid w:val="00A45502"/>
    <w:rsid w:val="00A46738"/>
    <w:rsid w:val="00A61A98"/>
    <w:rsid w:val="00A62074"/>
    <w:rsid w:val="00A67C4A"/>
    <w:rsid w:val="00A911EA"/>
    <w:rsid w:val="00A92ECF"/>
    <w:rsid w:val="00A94703"/>
    <w:rsid w:val="00A95C24"/>
    <w:rsid w:val="00AA11CC"/>
    <w:rsid w:val="00AB2E8A"/>
    <w:rsid w:val="00AD2635"/>
    <w:rsid w:val="00AE508E"/>
    <w:rsid w:val="00B1106C"/>
    <w:rsid w:val="00B12C5B"/>
    <w:rsid w:val="00B2749E"/>
    <w:rsid w:val="00B439EE"/>
    <w:rsid w:val="00B464BB"/>
    <w:rsid w:val="00B4683F"/>
    <w:rsid w:val="00B46E3C"/>
    <w:rsid w:val="00B47E3D"/>
    <w:rsid w:val="00B61B9A"/>
    <w:rsid w:val="00B67971"/>
    <w:rsid w:val="00B73872"/>
    <w:rsid w:val="00B80B01"/>
    <w:rsid w:val="00B82474"/>
    <w:rsid w:val="00B84AD8"/>
    <w:rsid w:val="00B96C16"/>
    <w:rsid w:val="00BA31D3"/>
    <w:rsid w:val="00BC1063"/>
    <w:rsid w:val="00BC1865"/>
    <w:rsid w:val="00BF5CDF"/>
    <w:rsid w:val="00BF65E4"/>
    <w:rsid w:val="00BF6DD2"/>
    <w:rsid w:val="00C0697F"/>
    <w:rsid w:val="00C41971"/>
    <w:rsid w:val="00C456F4"/>
    <w:rsid w:val="00C514FE"/>
    <w:rsid w:val="00C5508B"/>
    <w:rsid w:val="00C624AB"/>
    <w:rsid w:val="00C6536E"/>
    <w:rsid w:val="00C70CF5"/>
    <w:rsid w:val="00C8208F"/>
    <w:rsid w:val="00C85391"/>
    <w:rsid w:val="00C917BA"/>
    <w:rsid w:val="00CA1A24"/>
    <w:rsid w:val="00CA274A"/>
    <w:rsid w:val="00CC6FE9"/>
    <w:rsid w:val="00CF4D43"/>
    <w:rsid w:val="00D11D1C"/>
    <w:rsid w:val="00D2267A"/>
    <w:rsid w:val="00D2645C"/>
    <w:rsid w:val="00D34FBB"/>
    <w:rsid w:val="00D65693"/>
    <w:rsid w:val="00D73046"/>
    <w:rsid w:val="00D73381"/>
    <w:rsid w:val="00D81971"/>
    <w:rsid w:val="00D83FDF"/>
    <w:rsid w:val="00D90031"/>
    <w:rsid w:val="00D92501"/>
    <w:rsid w:val="00DA5025"/>
    <w:rsid w:val="00DA5AF0"/>
    <w:rsid w:val="00DB28EC"/>
    <w:rsid w:val="00DB479A"/>
    <w:rsid w:val="00DD1D26"/>
    <w:rsid w:val="00DE3D76"/>
    <w:rsid w:val="00DE5DE8"/>
    <w:rsid w:val="00DF0379"/>
    <w:rsid w:val="00E208B3"/>
    <w:rsid w:val="00E23F50"/>
    <w:rsid w:val="00E328F7"/>
    <w:rsid w:val="00E32AC6"/>
    <w:rsid w:val="00E42F98"/>
    <w:rsid w:val="00E57B4B"/>
    <w:rsid w:val="00E63E40"/>
    <w:rsid w:val="00E770AB"/>
    <w:rsid w:val="00E85F24"/>
    <w:rsid w:val="00E92AEE"/>
    <w:rsid w:val="00EB4BDF"/>
    <w:rsid w:val="00ED3751"/>
    <w:rsid w:val="00ED3D55"/>
    <w:rsid w:val="00ED442B"/>
    <w:rsid w:val="00EE3278"/>
    <w:rsid w:val="00EF20A5"/>
    <w:rsid w:val="00F05C9F"/>
    <w:rsid w:val="00F12CD1"/>
    <w:rsid w:val="00F165FE"/>
    <w:rsid w:val="00F309E8"/>
    <w:rsid w:val="00F37EDB"/>
    <w:rsid w:val="00F54231"/>
    <w:rsid w:val="00F56DFE"/>
    <w:rsid w:val="00F62259"/>
    <w:rsid w:val="00F86BFA"/>
    <w:rsid w:val="00F87DC2"/>
    <w:rsid w:val="00F91164"/>
    <w:rsid w:val="00FB418C"/>
    <w:rsid w:val="00FB485C"/>
    <w:rsid w:val="00FE515C"/>
    <w:rsid w:val="00FF6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4BB"/>
    <w:rPr>
      <w:rFonts w:eastAsia="MS Mincho"/>
      <w:sz w:val="24"/>
      <w:szCs w:val="24"/>
      <w:lang w:val="sq-AL"/>
    </w:rPr>
  </w:style>
  <w:style w:type="paragraph" w:styleId="Heading1">
    <w:name w:val="heading 1"/>
    <w:basedOn w:val="Normal"/>
    <w:next w:val="Normal"/>
    <w:qFormat/>
    <w:rsid w:val="00B464BB"/>
    <w:pPr>
      <w:keepNext/>
      <w:outlineLvl w:val="0"/>
    </w:pPr>
    <w:rPr>
      <w:rFonts w:eastAsia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64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464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64BB"/>
    <w:rPr>
      <w:rFonts w:eastAsia="MS Mincho"/>
      <w:sz w:val="24"/>
      <w:szCs w:val="24"/>
      <w:lang w:val="sq-AL" w:eastAsia="en-US" w:bidi="ar-SA"/>
    </w:rPr>
  </w:style>
  <w:style w:type="paragraph" w:styleId="MessageHeader">
    <w:name w:val="Message Header"/>
    <w:basedOn w:val="BodyText"/>
    <w:rsid w:val="00B464BB"/>
    <w:pPr>
      <w:keepLines/>
      <w:spacing w:line="240" w:lineRule="atLeast"/>
      <w:ind w:left="1080" w:hanging="1080"/>
    </w:pPr>
    <w:rPr>
      <w:rFonts w:ascii="Garamond" w:hAnsi="Garamond"/>
      <w:caps/>
      <w:sz w:val="18"/>
      <w:szCs w:val="20"/>
      <w:lang w:val="en-US"/>
    </w:rPr>
  </w:style>
  <w:style w:type="paragraph" w:styleId="BodyText">
    <w:name w:val="Body Text"/>
    <w:basedOn w:val="Normal"/>
    <w:rsid w:val="00B464BB"/>
    <w:pPr>
      <w:spacing w:after="120"/>
    </w:pPr>
  </w:style>
  <w:style w:type="character" w:customStyle="1" w:styleId="MessageHeaderLabel">
    <w:name w:val="Message Header Label"/>
    <w:rsid w:val="00B464BB"/>
    <w:rPr>
      <w:b/>
      <w:sz w:val="18"/>
    </w:rPr>
  </w:style>
  <w:style w:type="paragraph" w:customStyle="1" w:styleId="MessageHeaderFirst">
    <w:name w:val="Message Header First"/>
    <w:basedOn w:val="MessageHeader"/>
    <w:next w:val="MessageHeader"/>
    <w:rsid w:val="00B464BB"/>
    <w:pPr>
      <w:spacing w:before="360"/>
    </w:pPr>
    <w:rPr>
      <w:lang w:val="sq-AL"/>
    </w:rPr>
  </w:style>
  <w:style w:type="paragraph" w:customStyle="1" w:styleId="MessageHeaderLast">
    <w:name w:val="Message Header Last"/>
    <w:basedOn w:val="MessageHeader"/>
    <w:next w:val="BodyText"/>
    <w:rsid w:val="00B464BB"/>
    <w:pPr>
      <w:pBdr>
        <w:bottom w:val="single" w:sz="6" w:space="18" w:color="808080"/>
      </w:pBdr>
      <w:spacing w:after="360"/>
    </w:pPr>
    <w:rPr>
      <w:lang w:val="sq-AL"/>
    </w:rPr>
  </w:style>
  <w:style w:type="table" w:styleId="TableGrid">
    <w:name w:val="Table Grid"/>
    <w:basedOn w:val="TableNormal"/>
    <w:rsid w:val="00B46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464B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464BB"/>
  </w:style>
  <w:style w:type="paragraph" w:customStyle="1" w:styleId="Default">
    <w:name w:val="Default"/>
    <w:rsid w:val="00002A3F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002A3F"/>
    <w:rPr>
      <w:color w:val="0000FF"/>
      <w:u w:val="single"/>
    </w:rPr>
  </w:style>
  <w:style w:type="table" w:styleId="ColorfulGrid-Accent6">
    <w:name w:val="Colorful Grid Accent 6"/>
    <w:basedOn w:val="TableNormal"/>
    <w:uiPriority w:val="73"/>
    <w:rsid w:val="00101631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Grid-Accent5">
    <w:name w:val="Colorful Grid Accent 5"/>
    <w:basedOn w:val="TableNormal"/>
    <w:uiPriority w:val="73"/>
    <w:rsid w:val="006219C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B54E5"/>
    <w:pPr>
      <w:ind w:left="720"/>
      <w:contextualSpacing/>
    </w:pPr>
  </w:style>
  <w:style w:type="table" w:styleId="TableClassic1">
    <w:name w:val="Table Classic 1"/>
    <w:basedOn w:val="TableNormal"/>
    <w:rsid w:val="00DB47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B47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B479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5Dark-Accent61">
    <w:name w:val="Grid Table 5 Dark - Accent 61"/>
    <w:basedOn w:val="TableNormal"/>
    <w:uiPriority w:val="50"/>
    <w:rsid w:val="005B4EC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4Accent6">
    <w:name w:val="Grid Table 4 Accent 6"/>
    <w:basedOn w:val="TableNormal"/>
    <w:uiPriority w:val="49"/>
    <w:rsid w:val="00ED3D55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978A9-CEE0-4A30-BDBE-8286E047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11</Pages>
  <Words>3373</Words>
  <Characters>19228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</vt:lpstr>
    </vt:vector>
  </TitlesOfParts>
  <Company>Dr.Ghost</Company>
  <LinksUpToDate>false</LinksUpToDate>
  <CharactersWithSpaces>22556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</dc:title>
  <dc:creator>Besnik Gashi</dc:creator>
  <cp:lastModifiedBy>jetush.rrafshi</cp:lastModifiedBy>
  <cp:revision>19</cp:revision>
  <cp:lastPrinted>2019-04-16T07:52:00Z</cp:lastPrinted>
  <dcterms:created xsi:type="dcterms:W3CDTF">2018-04-24T06:54:00Z</dcterms:created>
  <dcterms:modified xsi:type="dcterms:W3CDTF">2019-04-16T07:53:00Z</dcterms:modified>
</cp:coreProperties>
</file>